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7F18" w14:textId="32A51478" w:rsidR="00C37F8A" w:rsidRDefault="00C37F8A" w:rsidP="00C37F8A">
      <w:pPr>
        <w:snapToGrid w:val="0"/>
        <w:spacing w:line="360" w:lineRule="auto"/>
        <w:ind w:left="456" w:hanging="4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解答</w:t>
      </w:r>
      <w:r w:rsidR="00D87842">
        <w:rPr>
          <w:rFonts w:hint="eastAsia"/>
          <w:sz w:val="24"/>
          <w:szCs w:val="24"/>
        </w:rPr>
        <w:t>五</w:t>
      </w:r>
    </w:p>
    <w:p w14:paraId="3D63D6F0" w14:textId="7A7AD55E" w:rsidR="00F7790F" w:rsidRDefault="006258FC" w:rsidP="006258FC">
      <w:pPr>
        <w:pStyle w:val="Default"/>
      </w:pPr>
      <w:r>
        <w:rPr>
          <w:b/>
          <w:bCs/>
          <w:sz w:val="19"/>
          <w:szCs w:val="19"/>
        </w:rPr>
        <w:t xml:space="preserve"> </w:t>
      </w:r>
      <w:r w:rsidRPr="006258FC">
        <w:rPr>
          <w:b/>
          <w:bCs/>
          <w:noProof/>
          <w:sz w:val="19"/>
          <w:szCs w:val="19"/>
        </w:rPr>
        <w:drawing>
          <wp:inline distT="0" distB="0" distL="0" distR="0" wp14:anchorId="3DA01F5F" wp14:editId="6755DA75">
            <wp:extent cx="5813013" cy="1523589"/>
            <wp:effectExtent l="0" t="0" r="3810" b="635"/>
            <wp:docPr id="71" name="Picture 7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869" cy="152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99399" w14:textId="237BF064" w:rsidR="00F7790F" w:rsidRPr="00BC60DD" w:rsidRDefault="00F7790F" w:rsidP="00F7790F">
      <w:pPr>
        <w:pStyle w:val="GENQFIRST"/>
      </w:pPr>
      <w:r w:rsidRPr="00520DF0">
        <w:rPr>
          <w:rStyle w:val="GENQNUM"/>
        </w:rPr>
        <w:t>28.</w:t>
      </w:r>
      <w:r w:rsidR="002B7CDA">
        <w:rPr>
          <w:rStyle w:val="GENQNUM"/>
        </w:rPr>
        <w:t>4</w:t>
      </w:r>
      <w:r w:rsidR="0011045F">
        <w:rPr>
          <w:rStyle w:val="GENQNUM"/>
          <w:rFonts w:eastAsiaTheme="minorEastAsia"/>
          <w:lang w:eastAsia="zh-TW"/>
        </w:rPr>
        <w:t xml:space="preserve">1 </w:t>
      </w:r>
      <w:r w:rsidRPr="00520DF0">
        <w:rPr>
          <w:rStyle w:val="GENQNUM"/>
        </w:rPr>
        <w:t>.</w:t>
      </w:r>
      <w:r w:rsidRPr="00BC60DD">
        <w:tab/>
      </w:r>
      <w:r w:rsidRPr="001236FE">
        <w:rPr>
          <w:rStyle w:val="GENQTTL"/>
        </w:rPr>
        <w:t>Identify:</w:t>
      </w:r>
      <w:r w:rsidRPr="00A20752">
        <w:t>   </w:t>
      </w:r>
      <w:r w:rsidRPr="00BC60DD">
        <w:t>Apply Ampere</w:t>
      </w:r>
      <w:r>
        <w:t>’</w:t>
      </w:r>
      <w:r w:rsidRPr="00BC60DD">
        <w:t>s law.</w:t>
      </w:r>
    </w:p>
    <w:p w14:paraId="4DE02953" w14:textId="77777777" w:rsidR="00F7790F" w:rsidRPr="00BC60DD" w:rsidRDefault="00F7790F" w:rsidP="00F7790F">
      <w:pPr>
        <w:pStyle w:val="GENQ"/>
      </w:pPr>
      <w:r w:rsidRPr="001236FE">
        <w:rPr>
          <w:rStyle w:val="GENQTTL"/>
        </w:rPr>
        <w:t>Set Up:</w:t>
      </w:r>
      <w:r w:rsidRPr="00A20752">
        <w:t>   </w:t>
      </w:r>
      <w:r w:rsidRPr="00BC60DD">
        <w:t xml:space="preserve">To calculate the magnetic field at a distance </w:t>
      </w:r>
      <w:r w:rsidRPr="00520DF0">
        <w:rPr>
          <w:i/>
        </w:rPr>
        <w:t>r</w:t>
      </w:r>
      <w:r w:rsidRPr="00BC60DD">
        <w:t xml:space="preserve"> from the center of the cable, apply Ampere</w:t>
      </w:r>
      <w:r>
        <w:t>’</w:t>
      </w:r>
      <w:r w:rsidRPr="00BC60DD">
        <w:t xml:space="preserve">s law to a circular path of radius </w:t>
      </w:r>
      <w:r w:rsidRPr="00C91371">
        <w:rPr>
          <w:i/>
        </w:rPr>
        <w:t>r</w:t>
      </w:r>
      <w:r w:rsidRPr="00BC60DD">
        <w:t xml:space="preserve">. By symmetry, </w:t>
      </w:r>
      <w:r w:rsidR="00D22849" w:rsidRPr="006E07D0">
        <w:rPr>
          <w:noProof/>
          <w:position w:val="-14"/>
        </w:rPr>
        <w:object w:dxaOrig="1420" w:dyaOrig="380" w14:anchorId="7CD83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" style="width:71.45pt;height:18.85pt;mso-width-percent:0;mso-height-percent:0;mso-width-percent:0;mso-height-percent:0" o:ole="">
            <v:imagedata r:id="rId8" o:title=""/>
          </v:shape>
          <o:OLEObject Type="Embed" ProgID="Equation.DSMT4" ShapeID="_x0000_i1064" DrawAspect="Content" ObjectID="_1808473524" r:id="rId9"/>
        </w:object>
      </w:r>
      <w:r w:rsidRPr="00BC60DD">
        <w:t xml:space="preserve"> for such a path.</w:t>
      </w:r>
    </w:p>
    <w:p w14:paraId="2B9E3FB4" w14:textId="77777777" w:rsidR="00F7790F" w:rsidRPr="00BC60DD" w:rsidRDefault="00F7790F" w:rsidP="00F7790F">
      <w:pPr>
        <w:pStyle w:val="GENQ"/>
      </w:pPr>
      <w:r w:rsidRPr="001236FE">
        <w:rPr>
          <w:rStyle w:val="GENQTTL"/>
        </w:rPr>
        <w:t>Execute:</w:t>
      </w:r>
      <w:r w:rsidRPr="00A20752">
        <w:t>   </w:t>
      </w:r>
      <w:r w:rsidRPr="00C91371">
        <w:rPr>
          <w:rStyle w:val="BOLD"/>
        </w:rPr>
        <w:t>(a)</w:t>
      </w:r>
      <w:r w:rsidRPr="00BC60DD">
        <w:t xml:space="preserve"> For </w:t>
      </w:r>
      <w:r w:rsidR="00D22849" w:rsidRPr="006E07D0">
        <w:rPr>
          <w:noProof/>
          <w:position w:val="-20"/>
        </w:rPr>
        <w:object w:dxaOrig="4860" w:dyaOrig="520" w14:anchorId="222E76CB">
          <v:shape id="_x0000_i1063" type="#_x0000_t75" alt="" style="width:243.15pt;height:25.5pt;mso-width-percent:0;mso-height-percent:0;mso-width-percent:0;mso-height-percent:0" o:ole="">
            <v:imagedata r:id="rId10" o:title=""/>
          </v:shape>
          <o:OLEObject Type="Embed" ProgID="Equation.DSMT4" ShapeID="_x0000_i1063" DrawAspect="Content" ObjectID="_1808473525" r:id="rId11"/>
        </w:object>
      </w:r>
    </w:p>
    <w:p w14:paraId="70FE9B1A" w14:textId="77777777" w:rsidR="00F7790F" w:rsidRPr="00BC60DD" w:rsidRDefault="00F7790F" w:rsidP="00F7790F">
      <w:pPr>
        <w:pStyle w:val="GENQ"/>
      </w:pPr>
      <w:r w:rsidRPr="00C91371">
        <w:rPr>
          <w:rStyle w:val="BOLD"/>
        </w:rPr>
        <w:t>(b)</w:t>
      </w:r>
      <w:r w:rsidRPr="00BC60DD">
        <w:t xml:space="preserve"> For </w:t>
      </w:r>
      <w:r w:rsidR="00D22849" w:rsidRPr="006E07D0">
        <w:rPr>
          <w:noProof/>
          <w:position w:val="-10"/>
        </w:rPr>
        <w:object w:dxaOrig="480" w:dyaOrig="240" w14:anchorId="122834E3">
          <v:shape id="_x0000_i1062" type="#_x0000_t75" alt="" style="width:23.8pt;height:11.65pt;mso-width-percent:0;mso-height-percent:0;mso-width-percent:0;mso-height-percent:0" o:ole="">
            <v:imagedata r:id="rId12" o:title=""/>
          </v:shape>
          <o:OLEObject Type="Embed" ProgID="Equation.DSMT4" ShapeID="_x0000_i1062" DrawAspect="Content" ObjectID="_1808473526" r:id="rId13"/>
        </w:object>
      </w:r>
      <w:r w:rsidRPr="00BC60DD">
        <w:t xml:space="preserve"> the enclosed current is zero, so the magnetic field is also zero.</w:t>
      </w:r>
    </w:p>
    <w:p w14:paraId="729135EB" w14:textId="77777777" w:rsidR="00F7790F" w:rsidRPr="00BC60DD" w:rsidRDefault="00F7790F" w:rsidP="00F7790F">
      <w:pPr>
        <w:pStyle w:val="GENQ"/>
      </w:pPr>
      <w:r>
        <w:rPr>
          <w:rStyle w:val="GENQTTL"/>
        </w:rPr>
        <w:t>E</w:t>
      </w:r>
      <w:r w:rsidRPr="00391A54">
        <w:rPr>
          <w:rStyle w:val="GENQTTL"/>
        </w:rPr>
        <w:t>valuate:</w:t>
      </w:r>
      <w:r w:rsidRPr="00A20752">
        <w:t>   </w:t>
      </w:r>
      <w:r w:rsidRPr="00BC60DD">
        <w:t>A useful property of coaxial cables for many applications is that the current carried by the cable doesn</w:t>
      </w:r>
      <w:r>
        <w:t>’</w:t>
      </w:r>
      <w:r w:rsidRPr="00BC60DD">
        <w:t>t produce a magnetic field outside the cable.</w:t>
      </w:r>
    </w:p>
    <w:p w14:paraId="47CE73C7" w14:textId="77777777" w:rsidR="00F7790F" w:rsidRPr="00BC60DD" w:rsidRDefault="00F7790F" w:rsidP="00F7790F">
      <w:pPr>
        <w:pStyle w:val="GENQFIRST"/>
      </w:pPr>
      <w:r>
        <w:br w:type="page"/>
      </w:r>
      <w:r w:rsidRPr="00BC60DD">
        <w:lastRenderedPageBreak/>
        <w:tab/>
      </w:r>
      <w:r w:rsidRPr="00BC60DD">
        <w:tab/>
      </w:r>
      <w:r w:rsidRPr="001236FE">
        <w:rPr>
          <w:rStyle w:val="GENQTTL"/>
        </w:rPr>
        <w:t>Identify:</w:t>
      </w:r>
      <w:r w:rsidRPr="00A20752">
        <w:t>   </w:t>
      </w:r>
      <w:r w:rsidRPr="00BC60DD">
        <w:t>Apply Ampere</w:t>
      </w:r>
      <w:r>
        <w:t>’</w:t>
      </w:r>
      <w:r w:rsidRPr="00BC60DD">
        <w:t xml:space="preserve">s law to calculate </w:t>
      </w:r>
      <w:r w:rsidR="00D22849" w:rsidRPr="006E07D0">
        <w:rPr>
          <w:noProof/>
          <w:position w:val="-6"/>
        </w:rPr>
        <w:object w:dxaOrig="240" w:dyaOrig="279" w14:anchorId="249911A0">
          <v:shape id="_x0000_i1061" type="#_x0000_t75" alt="" style="width:11.65pt;height:13.3pt;mso-width-percent:0;mso-height-percent:0;mso-width-percent:0;mso-height-percent:0" o:ole="">
            <v:imagedata r:id="rId14" o:title=""/>
          </v:shape>
          <o:OLEObject Type="Embed" ProgID="Equation.DSMT4" ShapeID="_x0000_i1061" DrawAspect="Content" ObjectID="_1808473527" r:id="rId15"/>
        </w:object>
      </w:r>
    </w:p>
    <w:p w14:paraId="563C796D" w14:textId="77777777" w:rsidR="00F7790F" w:rsidRDefault="00F7790F" w:rsidP="00F7790F">
      <w:pPr>
        <w:pStyle w:val="GENQ"/>
      </w:pPr>
      <w:r w:rsidRPr="00C91371">
        <w:rPr>
          <w:rStyle w:val="BOLD"/>
        </w:rPr>
        <w:t>(a)</w:t>
      </w:r>
      <w:r w:rsidRPr="00BC60DD">
        <w:t xml:space="preserve"> </w:t>
      </w:r>
      <w:r w:rsidRPr="001236FE">
        <w:rPr>
          <w:rStyle w:val="GENQTTL"/>
        </w:rPr>
        <w:t>Set Up:</w:t>
      </w:r>
      <w:r w:rsidRPr="00A20752">
        <w:t>   </w:t>
      </w:r>
      <w:r w:rsidRPr="00BC60DD">
        <w:t xml:space="preserve">For </w:t>
      </w:r>
      <w:r w:rsidR="00D22849" w:rsidRPr="006E07D0">
        <w:rPr>
          <w:noProof/>
          <w:position w:val="-6"/>
        </w:rPr>
        <w:object w:dxaOrig="720" w:dyaOrig="240" w14:anchorId="567590E4">
          <v:shape id="_x0000_i1060" type="#_x0000_t75" alt="" style="width:36pt;height:11.65pt;mso-width-percent:0;mso-height-percent:0;mso-width-percent:0;mso-height-percent:0" o:ole="">
            <v:imagedata r:id="rId16" o:title=""/>
          </v:shape>
          <o:OLEObject Type="Embed" ProgID="Equation.DSMT4" ShapeID="_x0000_i1060" DrawAspect="Content" ObjectID="_1808473528" r:id="rId17"/>
        </w:object>
      </w:r>
      <w:r>
        <w:t xml:space="preserve"> </w:t>
      </w:r>
      <w:r w:rsidRPr="00BC60DD">
        <w:t>the end view is shown in Figure 28.</w:t>
      </w:r>
      <w:r>
        <w:t>46</w:t>
      </w:r>
      <w:r w:rsidRPr="00BC60DD">
        <w:t>a.</w:t>
      </w:r>
    </w:p>
    <w:p w14:paraId="690B2628" w14:textId="77777777" w:rsidR="00F7790F" w:rsidRDefault="00F7790F" w:rsidP="00F7790F">
      <w:pPr>
        <w:pStyle w:val="spacer"/>
      </w:pPr>
    </w:p>
    <w:tbl>
      <w:tblPr>
        <w:tblW w:w="8179" w:type="dxa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840"/>
        <w:gridCol w:w="4387"/>
      </w:tblGrid>
      <w:tr w:rsidR="00F7790F" w:rsidRPr="00F7790F" w14:paraId="3C89779F" w14:textId="77777777" w:rsidTr="00F7790F">
        <w:trPr>
          <w:trHeight w:val="1200"/>
        </w:trPr>
        <w:tc>
          <w:tcPr>
            <w:tcW w:w="2952" w:type="dxa"/>
          </w:tcPr>
          <w:p w14:paraId="6BC3CB62" w14:textId="77777777" w:rsidR="00F7790F" w:rsidRPr="00D54964" w:rsidRDefault="00D240BA" w:rsidP="00F7790F">
            <w:pPr>
              <w:pStyle w:val="artlist"/>
              <w:jc w:val="right"/>
            </w:pPr>
            <w:r>
              <w:rPr>
                <w:noProof/>
                <w:lang w:eastAsia="zh-TW"/>
              </w:rPr>
              <w:drawing>
                <wp:inline distT="0" distB="0" distL="0" distR="0" wp14:anchorId="15C11B28" wp14:editId="2C3B7B9D">
                  <wp:extent cx="1038225" cy="1097915"/>
                  <wp:effectExtent l="0" t="0" r="9525" b="6985"/>
                  <wp:docPr id="30" name="圖片 30" descr="97066_28_F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97066_28_F4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515E5C4C" w14:textId="77777777" w:rsidR="00F7790F" w:rsidRPr="00D54964" w:rsidRDefault="00F7790F" w:rsidP="0031218C">
            <w:pPr>
              <w:pStyle w:val="artlist"/>
            </w:pPr>
          </w:p>
        </w:tc>
        <w:tc>
          <w:tcPr>
            <w:tcW w:w="4387" w:type="dxa"/>
          </w:tcPr>
          <w:p w14:paraId="2C07A674" w14:textId="77777777" w:rsidR="00F7790F" w:rsidRPr="00D54964" w:rsidRDefault="00F7790F" w:rsidP="00F7790F">
            <w:pPr>
              <w:pStyle w:val="GENQ"/>
              <w:ind w:left="0"/>
            </w:pPr>
            <w:r w:rsidRPr="00BC60DD">
              <w:t>Apply Ampere</w:t>
            </w:r>
            <w:r>
              <w:t>’</w:t>
            </w:r>
            <w:r w:rsidRPr="00BC60DD">
              <w:t xml:space="preserve">s law to a circle of radius </w:t>
            </w:r>
            <w:r>
              <w:br/>
            </w:r>
            <w:r w:rsidRPr="00F7790F">
              <w:rPr>
                <w:i/>
              </w:rPr>
              <w:t>r</w:t>
            </w:r>
            <w:r w:rsidRPr="00BC60DD">
              <w:t>, where</w:t>
            </w:r>
            <w:r>
              <w:t xml:space="preserve"> </w:t>
            </w:r>
            <w:r w:rsidR="00D22849" w:rsidRPr="00F7790F">
              <w:rPr>
                <w:noProof/>
                <w:position w:val="-6"/>
              </w:rPr>
              <w:object w:dxaOrig="760" w:dyaOrig="240" w14:anchorId="010204B7">
                <v:shape id="_x0000_i1059" type="#_x0000_t75" alt="" style="width:38.2pt;height:11.65pt;mso-width-percent:0;mso-height-percent:0;mso-width-percent:0;mso-height-percent:0" o:ole="">
                  <v:imagedata r:id="rId19" o:title=""/>
                </v:shape>
                <o:OLEObject Type="Embed" ProgID="Equation.DSMT4" ShapeID="_x0000_i1059" DrawAspect="Content" ObjectID="_1808473529" r:id="rId20"/>
              </w:object>
            </w:r>
            <w:r w:rsidRPr="00BC60DD">
              <w:t xml:space="preserve"> Take currents </w:t>
            </w:r>
            <w:r w:rsidR="00D22849" w:rsidRPr="00F7790F">
              <w:rPr>
                <w:noProof/>
                <w:position w:val="-10"/>
              </w:rPr>
              <w:object w:dxaOrig="740" w:dyaOrig="300" w14:anchorId="2F4FC20B">
                <v:shape id="_x0000_i1058" type="#_x0000_t75" alt="" style="width:37.1pt;height:15.5pt;mso-width-percent:0;mso-height-percent:0;mso-width-percent:0;mso-height-percent:0" o:ole="">
                  <v:imagedata r:id="rId21" o:title=""/>
                </v:shape>
                <o:OLEObject Type="Embed" ProgID="Equation.DSMT4" ShapeID="_x0000_i1058" DrawAspect="Content" ObjectID="_1808473530" r:id="rId22"/>
              </w:object>
            </w:r>
            <w:r w:rsidRPr="00BC60DD">
              <w:t xml:space="preserve"> </w:t>
            </w:r>
            <w:r>
              <w:br/>
            </w:r>
            <w:r w:rsidRPr="00BC60DD">
              <w:t xml:space="preserve">to be directed into the page. Take this </w:t>
            </w:r>
            <w:r>
              <w:br/>
            </w:r>
            <w:r w:rsidRPr="00BC60DD">
              <w:t xml:space="preserve">direction to be positive, so go around the </w:t>
            </w:r>
            <w:r>
              <w:br/>
            </w:r>
            <w:r w:rsidRPr="00BC60DD">
              <w:t>integration path in the clockwise direction</w:t>
            </w:r>
            <w:r>
              <w:t>.</w:t>
            </w:r>
          </w:p>
        </w:tc>
      </w:tr>
      <w:tr w:rsidR="00F7790F" w:rsidRPr="00F7790F" w14:paraId="5013DFAD" w14:textId="77777777" w:rsidTr="00F7790F">
        <w:trPr>
          <w:trHeight w:val="342"/>
        </w:trPr>
        <w:tc>
          <w:tcPr>
            <w:tcW w:w="2952" w:type="dxa"/>
            <w:vAlign w:val="bottom"/>
          </w:tcPr>
          <w:p w14:paraId="00BEF38B" w14:textId="77777777" w:rsidR="00F7790F" w:rsidRPr="00D54964" w:rsidRDefault="00F7790F" w:rsidP="0031218C">
            <w:pPr>
              <w:pStyle w:val="FIGNUM"/>
            </w:pPr>
            <w:r>
              <w:t>Figure 28.46a</w:t>
            </w:r>
          </w:p>
        </w:tc>
        <w:tc>
          <w:tcPr>
            <w:tcW w:w="840" w:type="dxa"/>
            <w:vAlign w:val="bottom"/>
          </w:tcPr>
          <w:p w14:paraId="3891DABD" w14:textId="77777777" w:rsidR="00F7790F" w:rsidRPr="00D54964" w:rsidRDefault="00F7790F" w:rsidP="0031218C">
            <w:pPr>
              <w:pStyle w:val="FIGNUM"/>
            </w:pPr>
          </w:p>
        </w:tc>
        <w:tc>
          <w:tcPr>
            <w:tcW w:w="4387" w:type="dxa"/>
            <w:vAlign w:val="bottom"/>
          </w:tcPr>
          <w:p w14:paraId="4E8143D3" w14:textId="77777777" w:rsidR="00F7790F" w:rsidRPr="00D54964" w:rsidRDefault="00F7790F" w:rsidP="0031218C">
            <w:pPr>
              <w:pStyle w:val="FIGNUM"/>
            </w:pPr>
          </w:p>
        </w:tc>
      </w:tr>
    </w:tbl>
    <w:p w14:paraId="2578CA83" w14:textId="77777777" w:rsidR="00F7790F" w:rsidRDefault="00F7790F" w:rsidP="00F7790F">
      <w:pPr>
        <w:pStyle w:val="spacer"/>
      </w:pPr>
    </w:p>
    <w:p w14:paraId="25FDD530" w14:textId="77777777" w:rsidR="00F7790F" w:rsidRPr="00BC60DD" w:rsidRDefault="00F7790F" w:rsidP="00F7790F">
      <w:pPr>
        <w:pStyle w:val="GENQ"/>
      </w:pPr>
      <w:r w:rsidRPr="001236FE">
        <w:rPr>
          <w:rStyle w:val="GENQTTL"/>
        </w:rPr>
        <w:t>Execute:</w:t>
      </w:r>
      <w:r w:rsidRPr="00A20752">
        <w:t>   </w:t>
      </w:r>
      <w:r w:rsidR="00D22849" w:rsidRPr="006E07D0">
        <w:rPr>
          <w:noProof/>
          <w:position w:val="-14"/>
        </w:rPr>
        <w:object w:dxaOrig="1359" w:dyaOrig="380" w14:anchorId="5980D6CE">
          <v:shape id="_x0000_i1057" type="#_x0000_t75" alt="" style="width:67.55pt;height:18.85pt;mso-width-percent:0;mso-height-percent:0;mso-width-percent:0;mso-height-percent:0" o:ole="">
            <v:imagedata r:id="rId23" o:title=""/>
          </v:shape>
          <o:OLEObject Type="Embed" ProgID="Equation.DSMT4" ShapeID="_x0000_i1057" DrawAspect="Content" ObjectID="_1808473531" r:id="rId24"/>
        </w:object>
      </w:r>
    </w:p>
    <w:p w14:paraId="15E864DD" w14:textId="77777777" w:rsidR="00F7790F" w:rsidRPr="00BC60DD" w:rsidRDefault="00D22849" w:rsidP="00F7790F">
      <w:pPr>
        <w:pStyle w:val="GENQ"/>
      </w:pPr>
      <w:r w:rsidRPr="006E07D0">
        <w:rPr>
          <w:noProof/>
          <w:position w:val="-14"/>
        </w:rPr>
        <w:object w:dxaOrig="2140" w:dyaOrig="380" w14:anchorId="06D4AD22">
          <v:shape id="_x0000_i1056" type="#_x0000_t75" alt="" style="width:106.9pt;height:18.85pt;mso-width-percent:0;mso-height-percent:0;mso-width-percent:0;mso-height-percent:0" o:ole="">
            <v:imagedata r:id="rId25" o:title=""/>
          </v:shape>
          <o:OLEObject Type="Embed" ProgID="Equation.DSMT4" ShapeID="_x0000_i1056" DrawAspect="Content" ObjectID="_1808473532" r:id="rId26"/>
        </w:object>
      </w:r>
    </w:p>
    <w:p w14:paraId="0F721E45" w14:textId="77777777" w:rsidR="00F7790F" w:rsidRPr="00BC60DD" w:rsidRDefault="00F7790F" w:rsidP="00F7790F">
      <w:pPr>
        <w:pStyle w:val="GENQ"/>
      </w:pPr>
      <w:r w:rsidRPr="00BC60DD">
        <w:t xml:space="preserve">Thus </w:t>
      </w:r>
      <w:r w:rsidR="00D22849" w:rsidRPr="006E07D0">
        <w:rPr>
          <w:noProof/>
          <w:position w:val="-20"/>
        </w:rPr>
        <w:object w:dxaOrig="2200" w:dyaOrig="520" w14:anchorId="09A7FD1D">
          <v:shape id="_x0000_i1055" type="#_x0000_t75" alt="" style="width:110.2pt;height:25.5pt;mso-width-percent:0;mso-height-percent:0;mso-width-percent:0;mso-height-percent:0" o:ole="">
            <v:imagedata r:id="rId27" o:title=""/>
          </v:shape>
          <o:OLEObject Type="Embed" ProgID="Equation.DSMT4" ShapeID="_x0000_i1055" DrawAspect="Content" ObjectID="_1808473533" r:id="rId28"/>
        </w:object>
      </w:r>
    </w:p>
    <w:p w14:paraId="28000872" w14:textId="77777777" w:rsidR="00F7790F" w:rsidRDefault="00F7790F" w:rsidP="00F7790F">
      <w:pPr>
        <w:pStyle w:val="GENQ"/>
      </w:pPr>
      <w:r w:rsidRPr="00C91371">
        <w:rPr>
          <w:rStyle w:val="BOLD"/>
        </w:rPr>
        <w:t>(b)</w:t>
      </w:r>
      <w:r w:rsidRPr="00BC60DD">
        <w:t xml:space="preserve"> </w:t>
      </w:r>
      <w:r w:rsidRPr="001236FE">
        <w:rPr>
          <w:rStyle w:val="GENQTTL"/>
        </w:rPr>
        <w:t>Set Up:</w:t>
      </w:r>
      <w:r w:rsidRPr="00A20752">
        <w:t>   </w:t>
      </w:r>
      <w:r w:rsidR="00D22849" w:rsidRPr="006E07D0">
        <w:rPr>
          <w:noProof/>
          <w:position w:val="-10"/>
        </w:rPr>
        <w:object w:dxaOrig="460" w:dyaOrig="300" w14:anchorId="5408F908">
          <v:shape id="_x0000_i1054" type="#_x0000_t75" alt="" style="width:22.7pt;height:15.5pt;mso-width-percent:0;mso-height-percent:0;mso-width-percent:0;mso-height-percent:0" o:ole="">
            <v:imagedata r:id="rId29" o:title=""/>
          </v:shape>
          <o:OLEObject Type="Embed" ProgID="Equation.DSMT4" ShapeID="_x0000_i1054" DrawAspect="Content" ObjectID="_1808473534" r:id="rId30"/>
        </w:object>
      </w:r>
      <w:r w:rsidRPr="00BC60DD">
        <w:t xml:space="preserve"> See Figure 28.</w:t>
      </w:r>
      <w:r>
        <w:t>46</w:t>
      </w:r>
      <w:r w:rsidRPr="00BC60DD">
        <w:t>b.</w:t>
      </w:r>
    </w:p>
    <w:p w14:paraId="2450CCEA" w14:textId="77777777" w:rsidR="00F7790F" w:rsidRDefault="00F7790F" w:rsidP="00F7790F">
      <w:pPr>
        <w:pStyle w:val="spacer"/>
      </w:pPr>
    </w:p>
    <w:tbl>
      <w:tblPr>
        <w:tblW w:w="8179" w:type="dxa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864"/>
        <w:gridCol w:w="4183"/>
      </w:tblGrid>
      <w:tr w:rsidR="00F7790F" w:rsidRPr="00F7790F" w14:paraId="60A44DC1" w14:textId="77777777" w:rsidTr="00F7790F">
        <w:trPr>
          <w:trHeight w:val="1200"/>
        </w:trPr>
        <w:tc>
          <w:tcPr>
            <w:tcW w:w="3132" w:type="dxa"/>
          </w:tcPr>
          <w:p w14:paraId="4AD1FC22" w14:textId="77777777" w:rsidR="00F7790F" w:rsidRPr="00D54964" w:rsidRDefault="00D240BA" w:rsidP="00F7790F">
            <w:pPr>
              <w:pStyle w:val="artlist"/>
              <w:jc w:val="right"/>
            </w:pPr>
            <w:r>
              <w:rPr>
                <w:noProof/>
                <w:lang w:eastAsia="zh-TW"/>
              </w:rPr>
              <w:drawing>
                <wp:inline distT="0" distB="0" distL="0" distR="0" wp14:anchorId="66E3AE72" wp14:editId="47A8313E">
                  <wp:extent cx="1017905" cy="1074420"/>
                  <wp:effectExtent l="0" t="0" r="0" b="0"/>
                  <wp:docPr id="37" name="圖片 37" descr="97066_28_F4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97066_28_F4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</w:tcPr>
          <w:p w14:paraId="74C276FF" w14:textId="77777777" w:rsidR="00F7790F" w:rsidRPr="00D54964" w:rsidRDefault="00F7790F" w:rsidP="0031218C">
            <w:pPr>
              <w:pStyle w:val="artlist"/>
            </w:pPr>
          </w:p>
        </w:tc>
        <w:tc>
          <w:tcPr>
            <w:tcW w:w="4183" w:type="dxa"/>
          </w:tcPr>
          <w:p w14:paraId="635BFBE3" w14:textId="77777777" w:rsidR="00F7790F" w:rsidRDefault="00F7790F" w:rsidP="00F7790F">
            <w:pPr>
              <w:pStyle w:val="GENQ"/>
              <w:ind w:left="0"/>
            </w:pPr>
            <w:r w:rsidRPr="00BC60DD">
              <w:t>Apply Ampere</w:t>
            </w:r>
            <w:r>
              <w:t>’</w:t>
            </w:r>
            <w:r w:rsidRPr="00BC60DD">
              <w:t xml:space="preserve">s law to a circle of </w:t>
            </w:r>
          </w:p>
          <w:p w14:paraId="5ADB18FE" w14:textId="77777777" w:rsidR="00F7790F" w:rsidRDefault="00F7790F" w:rsidP="0031218C">
            <w:pPr>
              <w:pStyle w:val="GENQUNTBL"/>
            </w:pPr>
            <w:r w:rsidRPr="00BC60DD">
              <w:t xml:space="preserve">radius </w:t>
            </w:r>
            <w:r w:rsidRPr="00F7790F">
              <w:rPr>
                <w:i/>
              </w:rPr>
              <w:t>r</w:t>
            </w:r>
            <w:r w:rsidRPr="00BC60DD">
              <w:t xml:space="preserve">, where </w:t>
            </w:r>
            <w:r w:rsidR="00D22849" w:rsidRPr="00F7790F">
              <w:rPr>
                <w:noProof/>
                <w:position w:val="-6"/>
              </w:rPr>
              <w:object w:dxaOrig="460" w:dyaOrig="200" w14:anchorId="1A75EB98">
                <v:shape id="_x0000_i1053" type="#_x0000_t75" alt="" style="width:22.7pt;height:9.95pt;mso-width-percent:0;mso-height-percent:0;mso-width-percent:0;mso-height-percent:0" o:ole="">
                  <v:imagedata r:id="rId32" o:title=""/>
                </v:shape>
                <o:OLEObject Type="Embed" ProgID="Equation.DSMT4" ShapeID="_x0000_i1053" DrawAspect="Content" ObjectID="_1808473535" r:id="rId33"/>
              </w:object>
            </w:r>
            <w:r>
              <w:t xml:space="preserve"> </w:t>
            </w:r>
            <w:r w:rsidRPr="00BC60DD">
              <w:t xml:space="preserve">Both </w:t>
            </w:r>
          </w:p>
          <w:p w14:paraId="225AA6D6" w14:textId="77777777" w:rsidR="00F7790F" w:rsidRDefault="00F7790F" w:rsidP="0031218C">
            <w:pPr>
              <w:pStyle w:val="GENQUNTBL"/>
            </w:pPr>
            <w:r w:rsidRPr="00BC60DD">
              <w:t xml:space="preserve">currents are in the positive </w:t>
            </w:r>
          </w:p>
          <w:p w14:paraId="0ABF1C10" w14:textId="77777777" w:rsidR="00F7790F" w:rsidRPr="00D54964" w:rsidRDefault="00F7790F" w:rsidP="00F7790F">
            <w:pPr>
              <w:pStyle w:val="GENQ"/>
              <w:ind w:left="0"/>
            </w:pPr>
            <w:r w:rsidRPr="00BC60DD">
              <w:t>direction.</w:t>
            </w:r>
          </w:p>
        </w:tc>
      </w:tr>
      <w:tr w:rsidR="00F7790F" w:rsidRPr="00F7790F" w14:paraId="4990B6CF" w14:textId="77777777" w:rsidTr="00F7790F">
        <w:trPr>
          <w:trHeight w:val="342"/>
        </w:trPr>
        <w:tc>
          <w:tcPr>
            <w:tcW w:w="3132" w:type="dxa"/>
            <w:vAlign w:val="bottom"/>
          </w:tcPr>
          <w:p w14:paraId="1A47CAF2" w14:textId="77777777" w:rsidR="00F7790F" w:rsidRPr="00D54964" w:rsidRDefault="00F7790F" w:rsidP="0031218C">
            <w:pPr>
              <w:pStyle w:val="FIGNUM"/>
            </w:pPr>
            <w:r>
              <w:t>Figure 28.46b</w:t>
            </w:r>
          </w:p>
        </w:tc>
        <w:tc>
          <w:tcPr>
            <w:tcW w:w="864" w:type="dxa"/>
            <w:vAlign w:val="bottom"/>
          </w:tcPr>
          <w:p w14:paraId="4F41539F" w14:textId="77777777" w:rsidR="00F7790F" w:rsidRPr="00D54964" w:rsidRDefault="00F7790F" w:rsidP="0031218C">
            <w:pPr>
              <w:pStyle w:val="FIGNUM"/>
            </w:pPr>
          </w:p>
        </w:tc>
        <w:tc>
          <w:tcPr>
            <w:tcW w:w="4183" w:type="dxa"/>
            <w:vAlign w:val="bottom"/>
          </w:tcPr>
          <w:p w14:paraId="1831CCF6" w14:textId="77777777" w:rsidR="00F7790F" w:rsidRPr="00D54964" w:rsidRDefault="00F7790F" w:rsidP="0031218C">
            <w:pPr>
              <w:pStyle w:val="FIGNUM"/>
            </w:pPr>
          </w:p>
        </w:tc>
      </w:tr>
    </w:tbl>
    <w:p w14:paraId="4FC1FAF1" w14:textId="77777777" w:rsidR="00F7790F" w:rsidRDefault="00F7790F" w:rsidP="00F7790F">
      <w:pPr>
        <w:pStyle w:val="spacer"/>
      </w:pPr>
    </w:p>
    <w:p w14:paraId="5FC4BDED" w14:textId="77777777" w:rsidR="00F7790F" w:rsidRPr="00BC60DD" w:rsidRDefault="00F7790F" w:rsidP="00F7790F">
      <w:pPr>
        <w:pStyle w:val="GENQ"/>
      </w:pPr>
      <w:r w:rsidRPr="001236FE">
        <w:rPr>
          <w:rStyle w:val="GENQTTL"/>
        </w:rPr>
        <w:t>Execute:</w:t>
      </w:r>
      <w:r w:rsidRPr="00A20752">
        <w:t>   </w:t>
      </w:r>
      <w:r w:rsidR="00D22849" w:rsidRPr="006E07D0">
        <w:rPr>
          <w:noProof/>
          <w:position w:val="-14"/>
        </w:rPr>
        <w:object w:dxaOrig="1359" w:dyaOrig="380" w14:anchorId="69D5DE4F">
          <v:shape id="_x0000_i1052" type="#_x0000_t75" alt="" style="width:67.55pt;height:18.85pt;mso-width-percent:0;mso-height-percent:0;mso-width-percent:0;mso-height-percent:0" o:ole="">
            <v:imagedata r:id="rId34" o:title=""/>
          </v:shape>
          <o:OLEObject Type="Embed" ProgID="Equation.DSMT4" ShapeID="_x0000_i1052" DrawAspect="Content" ObjectID="_1808473536" r:id="rId35"/>
        </w:object>
      </w:r>
    </w:p>
    <w:p w14:paraId="19B706CA" w14:textId="77777777" w:rsidR="00F7790F" w:rsidRPr="00BC60DD" w:rsidRDefault="00D22849" w:rsidP="00F7790F">
      <w:pPr>
        <w:pStyle w:val="GENQ"/>
      </w:pPr>
      <w:r w:rsidRPr="006E07D0">
        <w:rPr>
          <w:noProof/>
          <w:position w:val="-14"/>
        </w:rPr>
        <w:object w:dxaOrig="2480" w:dyaOrig="380" w14:anchorId="4279FF36">
          <v:shape id="_x0000_i1051" type="#_x0000_t75" alt="" style="width:124.05pt;height:18.85pt;mso-width-percent:0;mso-height-percent:0;mso-width-percent:0;mso-height-percent:0" o:ole="">
            <v:imagedata r:id="rId36" o:title=""/>
          </v:shape>
          <o:OLEObject Type="Embed" ProgID="Equation.DSMT4" ShapeID="_x0000_i1051" DrawAspect="Content" ObjectID="_1808473537" r:id="rId37"/>
        </w:object>
      </w:r>
    </w:p>
    <w:p w14:paraId="1D8C371F" w14:textId="77777777" w:rsidR="00F7790F" w:rsidRPr="00BC60DD" w:rsidRDefault="00F7790F" w:rsidP="00F7790F">
      <w:pPr>
        <w:pStyle w:val="GENQ"/>
      </w:pPr>
      <w:r w:rsidRPr="00BC60DD">
        <w:t xml:space="preserve">Thus </w:t>
      </w:r>
      <w:r w:rsidR="00D22849" w:rsidRPr="006E07D0">
        <w:rPr>
          <w:noProof/>
          <w:position w:val="-20"/>
        </w:rPr>
        <w:object w:dxaOrig="3180" w:dyaOrig="520" w14:anchorId="11865E70">
          <v:shape id="_x0000_i1050" type="#_x0000_t75" alt="" style="width:159.5pt;height:25.5pt;mso-width-percent:0;mso-height-percent:0;mso-width-percent:0;mso-height-percent:0" o:ole="">
            <v:imagedata r:id="rId38" o:title=""/>
          </v:shape>
          <o:OLEObject Type="Embed" ProgID="Equation.DSMT4" ShapeID="_x0000_i1050" DrawAspect="Content" ObjectID="_1808473538" r:id="rId39"/>
        </w:object>
      </w:r>
    </w:p>
    <w:p w14:paraId="272B5B88" w14:textId="77777777" w:rsidR="00F7790F" w:rsidRPr="00BC60DD" w:rsidRDefault="00F7790F" w:rsidP="00F7790F">
      <w:pPr>
        <w:pStyle w:val="GENQ"/>
      </w:pPr>
      <w:r>
        <w:rPr>
          <w:rStyle w:val="GENQTTL"/>
        </w:rPr>
        <w:t>E</w:t>
      </w:r>
      <w:r w:rsidRPr="00391A54">
        <w:rPr>
          <w:rStyle w:val="GENQTTL"/>
        </w:rPr>
        <w:t>valuate:</w:t>
      </w:r>
      <w:r w:rsidRPr="00A20752">
        <w:t>   </w:t>
      </w:r>
      <w:r w:rsidRPr="00BC60DD">
        <w:t xml:space="preserve">For </w:t>
      </w:r>
      <w:r w:rsidR="00D22849" w:rsidRPr="006E07D0">
        <w:rPr>
          <w:noProof/>
          <w:position w:val="-6"/>
        </w:rPr>
        <w:object w:dxaOrig="720" w:dyaOrig="240" w14:anchorId="6E41E97A">
          <v:shape id="_x0000_i1049" type="#_x0000_t75" alt="" style="width:36pt;height:11.65pt;mso-width-percent:0;mso-height-percent:0;mso-width-percent:0;mso-height-percent:0" o:ole="">
            <v:imagedata r:id="rId40" o:title=""/>
          </v:shape>
          <o:OLEObject Type="Embed" ProgID="Equation.DSMT4" ShapeID="_x0000_i1049" DrawAspect="Content" ObjectID="_1808473539" r:id="rId41"/>
        </w:object>
      </w:r>
      <w:r>
        <w:t xml:space="preserve"> </w:t>
      </w:r>
      <w:r w:rsidRPr="00BC60DD">
        <w:t xml:space="preserve">the field is due only to the current in the central conductor. For </w:t>
      </w:r>
      <w:r w:rsidR="00D22849" w:rsidRPr="006E07D0">
        <w:rPr>
          <w:noProof/>
          <w:position w:val="-6"/>
        </w:rPr>
        <w:object w:dxaOrig="440" w:dyaOrig="200" w14:anchorId="2AEA8B53">
          <v:shape id="_x0000_i1048" type="#_x0000_t75" alt="" style="width:22.15pt;height:9.95pt;mso-width-percent:0;mso-height-percent:0;mso-width-percent:0;mso-height-percent:0" o:ole="">
            <v:imagedata r:id="rId42" o:title=""/>
          </v:shape>
          <o:OLEObject Type="Embed" ProgID="Equation.DSMT4" ShapeID="_x0000_i1048" DrawAspect="Content" ObjectID="_1808473540" r:id="rId43"/>
        </w:object>
      </w:r>
      <w:r>
        <w:t xml:space="preserve"> </w:t>
      </w:r>
      <w:r w:rsidRPr="00BC60DD">
        <w:t>both currents contribute to the total field.</w:t>
      </w:r>
    </w:p>
    <w:p w14:paraId="45633DE2" w14:textId="2588563A" w:rsidR="00F7790F" w:rsidRPr="00BC60DD" w:rsidRDefault="002B7CDA" w:rsidP="00F7790F">
      <w:pPr>
        <w:pStyle w:val="GENQFIRST"/>
      </w:pPr>
      <w:r>
        <w:rPr>
          <w:rStyle w:val="GENQNUM"/>
        </w:rPr>
        <w:t>28.</w:t>
      </w:r>
      <w:r w:rsidR="0011045F">
        <w:rPr>
          <w:rStyle w:val="GENQNUM"/>
          <w:rFonts w:eastAsiaTheme="minorEastAsia"/>
          <w:lang w:eastAsia="zh-TW"/>
        </w:rPr>
        <w:t>58</w:t>
      </w:r>
      <w:r w:rsidR="00F7790F" w:rsidRPr="00731D8C">
        <w:rPr>
          <w:rStyle w:val="GENQNUM"/>
        </w:rPr>
        <w:t>.</w:t>
      </w:r>
      <w:r w:rsidR="00F7790F">
        <w:tab/>
      </w:r>
      <w:r w:rsidR="00F7790F" w:rsidRPr="001E1850">
        <w:rPr>
          <w:rStyle w:val="GENQTTL"/>
        </w:rPr>
        <w:t>Identify</w:t>
      </w:r>
      <w:r w:rsidR="00F7790F" w:rsidRPr="007A5174">
        <w:rPr>
          <w:rStyle w:val="GENQTTL"/>
        </w:rPr>
        <w:t>:</w:t>
      </w:r>
      <w:r w:rsidR="00F7790F" w:rsidRPr="00D90A53">
        <w:rPr>
          <w:rStyle w:val="GENQChar"/>
        </w:rPr>
        <w:t>   </w:t>
      </w:r>
      <w:r w:rsidR="00F7790F" w:rsidRPr="00BC60DD">
        <w:t>Find the vector sum of the magnetic fields due to each wire.</w:t>
      </w:r>
    </w:p>
    <w:p w14:paraId="0B49D9E7" w14:textId="77777777" w:rsidR="00F7790F" w:rsidRPr="00BC60DD" w:rsidRDefault="00F7790F" w:rsidP="00F7790F">
      <w:pPr>
        <w:pStyle w:val="GENQ"/>
      </w:pPr>
      <w:r w:rsidRPr="001E1850">
        <w:rPr>
          <w:rStyle w:val="GENQTTL"/>
        </w:rPr>
        <w:lastRenderedPageBreak/>
        <w:t>Set Up:</w:t>
      </w:r>
      <w:r w:rsidRPr="001236FE">
        <w:rPr>
          <w:rStyle w:val="GENQTTL"/>
        </w:rPr>
        <w:t>   </w:t>
      </w:r>
      <w:r w:rsidRPr="00BC60DD">
        <w:t xml:space="preserve">For a long straight wire </w:t>
      </w:r>
      <w:r w:rsidR="00D22849" w:rsidRPr="006E07D0">
        <w:rPr>
          <w:noProof/>
          <w:position w:val="-20"/>
        </w:rPr>
        <w:object w:dxaOrig="760" w:dyaOrig="520" w14:anchorId="444F0653">
          <v:shape id="_x0000_i1047" type="#_x0000_t75" alt="" style="width:38.2pt;height:25.5pt;mso-width-percent:0;mso-height-percent:0;mso-width-percent:0;mso-height-percent:0" o:ole="">
            <v:imagedata r:id="rId44" o:title=""/>
          </v:shape>
          <o:OLEObject Type="Embed" ProgID="Equation.DSMT4" ShapeID="_x0000_i1047" DrawAspect="Content" ObjectID="_1808473541" r:id="rId45"/>
        </w:object>
      </w:r>
      <w:r w:rsidRPr="00BC60DD">
        <w:t xml:space="preserve"> The direction of </w:t>
      </w:r>
      <w:r w:rsidR="00D22849" w:rsidRPr="006E07D0">
        <w:rPr>
          <w:noProof/>
          <w:position w:val="-4"/>
        </w:rPr>
        <w:object w:dxaOrig="220" w:dyaOrig="260" w14:anchorId="2795753E">
          <v:shape id="_x0000_i1046" type="#_x0000_t75" alt="" style="width:11.1pt;height:12.2pt;mso-width-percent:0;mso-height-percent:0;mso-width-percent:0;mso-height-percent:0" o:ole="">
            <v:imagedata r:id="rId46" o:title=""/>
          </v:shape>
          <o:OLEObject Type="Embed" ProgID="Equation.DSMT4" ShapeID="_x0000_i1046" DrawAspect="Content" ObjectID="_1808473542" r:id="rId47"/>
        </w:object>
      </w:r>
      <w:r w:rsidRPr="00BC60DD">
        <w:t xml:space="preserve"> is given by the right-hand rule and is perpendicular to the line from the wire to the point where the field is calculated.</w:t>
      </w:r>
    </w:p>
    <w:p w14:paraId="2B391B61" w14:textId="77777777" w:rsidR="00F7790F" w:rsidRPr="00BC60DD" w:rsidRDefault="00F7790F" w:rsidP="00F7790F">
      <w:pPr>
        <w:pStyle w:val="GENQ"/>
      </w:pPr>
      <w:r w:rsidRPr="001E1850">
        <w:rPr>
          <w:rStyle w:val="GENQTTL"/>
        </w:rPr>
        <w:t>Execute</w:t>
      </w:r>
      <w:r w:rsidRPr="007A5174">
        <w:rPr>
          <w:rStyle w:val="GENQTTL"/>
        </w:rPr>
        <w:t>:</w:t>
      </w:r>
      <w:r w:rsidRPr="00D90A53">
        <w:rPr>
          <w:rStyle w:val="GENQChar"/>
        </w:rPr>
        <w:t>   </w:t>
      </w:r>
      <w:r>
        <w:rPr>
          <w:rStyle w:val="BOLD"/>
        </w:rPr>
        <w:t>(a)</w:t>
      </w:r>
      <w:r w:rsidRPr="00BC60DD">
        <w:t xml:space="preserve"> The magnetic field v</w:t>
      </w:r>
      <w:r>
        <w:t>ectors are shown in Figure 28.68</w:t>
      </w:r>
      <w:r w:rsidRPr="00BC60DD">
        <w:t>a.</w:t>
      </w:r>
    </w:p>
    <w:p w14:paraId="48DC3560" w14:textId="77777777" w:rsidR="00F7790F" w:rsidRPr="00BC60DD" w:rsidRDefault="00F7790F" w:rsidP="00F7790F">
      <w:pPr>
        <w:pStyle w:val="GENQ"/>
      </w:pPr>
      <w:r>
        <w:rPr>
          <w:rStyle w:val="BOLD"/>
        </w:rPr>
        <w:t>(b)</w:t>
      </w:r>
      <w:r w:rsidRPr="00BC60DD">
        <w:t xml:space="preserve"> At a position on the </w:t>
      </w:r>
      <w:r w:rsidRPr="00F66E47">
        <w:rPr>
          <w:i/>
        </w:rPr>
        <w:t>x</w:t>
      </w:r>
      <w:r w:rsidRPr="00BC60DD">
        <w:t xml:space="preserve">-axis </w:t>
      </w:r>
      <w:r w:rsidR="00D22849" w:rsidRPr="006E07D0">
        <w:rPr>
          <w:noProof/>
          <w:position w:val="-28"/>
        </w:rPr>
        <w:object w:dxaOrig="4280" w:dyaOrig="600" w14:anchorId="7137DDF7">
          <v:shape id="_x0000_i1045" type="#_x0000_t75" alt="" style="width:213.8pt;height:30.45pt;mso-width-percent:0;mso-height-percent:0;mso-width-percent:0;mso-height-percent:0" o:ole="">
            <v:imagedata r:id="rId48" o:title=""/>
          </v:shape>
          <o:OLEObject Type="Embed" ProgID="Equation.DSMT4" ShapeID="_x0000_i1045" DrawAspect="Content" ObjectID="_1808473543" r:id="rId49"/>
        </w:object>
      </w:r>
      <w:r w:rsidRPr="00BC60DD">
        <w:t xml:space="preserve"> in the positive </w:t>
      </w:r>
      <w:r w:rsidR="00D22849" w:rsidRPr="006E07D0">
        <w:rPr>
          <w:noProof/>
          <w:position w:val="-6"/>
        </w:rPr>
        <w:object w:dxaOrig="940" w:dyaOrig="240" w14:anchorId="6C3B3C5E">
          <v:shape id="_x0000_i1044" type="#_x0000_t75" alt="" style="width:46.5pt;height:11.65pt;mso-width-percent:0;mso-height-percent:0;mso-width-percent:0;mso-height-percent:0" o:ole="">
            <v:imagedata r:id="rId50" o:title=""/>
          </v:shape>
          <o:OLEObject Type="Embed" ProgID="Equation.DSMT4" ShapeID="_x0000_i1044" DrawAspect="Content" ObjectID="_1808473544" r:id="rId51"/>
        </w:object>
      </w:r>
    </w:p>
    <w:p w14:paraId="42F8753F" w14:textId="77777777" w:rsidR="00F7790F" w:rsidRPr="00BC60DD" w:rsidRDefault="00F7790F" w:rsidP="00F7790F">
      <w:pPr>
        <w:pStyle w:val="GENQ"/>
      </w:pPr>
      <w:r>
        <w:rPr>
          <w:rStyle w:val="BOLD"/>
        </w:rPr>
        <w:t>(c)</w:t>
      </w:r>
      <w:r w:rsidRPr="00BC60DD">
        <w:t xml:space="preserve"> The graph of </w:t>
      </w:r>
      <w:r w:rsidRPr="0008707E">
        <w:rPr>
          <w:i/>
        </w:rPr>
        <w:t>B</w:t>
      </w:r>
      <w:r w:rsidRPr="00BC60DD">
        <w:t xml:space="preserve"> versus </w:t>
      </w:r>
      <w:r w:rsidR="00D22849" w:rsidRPr="006E07D0">
        <w:rPr>
          <w:noProof/>
          <w:position w:val="-6"/>
        </w:rPr>
        <w:object w:dxaOrig="320" w:dyaOrig="240" w14:anchorId="71E11594">
          <v:shape id="_x0000_i1043" type="#_x0000_t75" alt="" style="width:15.5pt;height:11.65pt;mso-width-percent:0;mso-height-percent:0;mso-width-percent:0;mso-height-percent:0" o:ole="">
            <v:imagedata r:id="rId52" o:title=""/>
          </v:shape>
          <o:OLEObject Type="Embed" ProgID="Equation.DSMT4" ShapeID="_x0000_i1043" DrawAspect="Content" ObjectID="_1808473545" r:id="rId53"/>
        </w:object>
      </w:r>
      <w:r>
        <w:t xml:space="preserve"> is given in Figure 28.68</w:t>
      </w:r>
      <w:r w:rsidRPr="00BC60DD">
        <w:t>b.</w:t>
      </w:r>
    </w:p>
    <w:p w14:paraId="50B6D5C4" w14:textId="77777777" w:rsidR="00F7790F" w:rsidRPr="00BC60DD" w:rsidRDefault="00F7790F" w:rsidP="00F7790F">
      <w:pPr>
        <w:pStyle w:val="GENQ"/>
      </w:pPr>
      <w:r w:rsidRPr="0008707E">
        <w:rPr>
          <w:rStyle w:val="GENQTTL"/>
        </w:rPr>
        <w:t>Evaluate</w:t>
      </w:r>
      <w:r w:rsidRPr="007A5174">
        <w:rPr>
          <w:rStyle w:val="GENQTTL"/>
        </w:rPr>
        <w:t>:</w:t>
      </w:r>
      <w:r w:rsidRPr="00D90A53">
        <w:rPr>
          <w:rStyle w:val="GENQChar"/>
        </w:rPr>
        <w:t>   </w:t>
      </w:r>
      <w:r w:rsidRPr="00D34DBE">
        <w:rPr>
          <w:rStyle w:val="BOLD"/>
        </w:rPr>
        <w:t>(d)</w:t>
      </w:r>
      <w:r w:rsidRPr="00BC60DD">
        <w:t xml:space="preserve"> The magnetic field is a maximum at the origin, </w:t>
      </w:r>
      <w:r w:rsidR="00D22849" w:rsidRPr="006E07D0">
        <w:rPr>
          <w:noProof/>
          <w:position w:val="-6"/>
        </w:rPr>
        <w:object w:dxaOrig="499" w:dyaOrig="240" w14:anchorId="6C4A26CF">
          <v:shape id="_x0000_i1042" type="#_x0000_t75" alt="" style="width:24.9pt;height:11.65pt;mso-width-percent:0;mso-height-percent:0;mso-width-percent:0;mso-height-percent:0" o:ole="">
            <v:imagedata r:id="rId54" o:title=""/>
          </v:shape>
          <o:OLEObject Type="Embed" ProgID="Equation.DSMT4" ShapeID="_x0000_i1042" DrawAspect="Content" ObjectID="_1808473546" r:id="rId55"/>
        </w:object>
      </w:r>
    </w:p>
    <w:p w14:paraId="11339EEA" w14:textId="77777777" w:rsidR="00F7790F" w:rsidRDefault="00F7790F" w:rsidP="00F7790F">
      <w:pPr>
        <w:pStyle w:val="GENQ"/>
      </w:pPr>
      <w:r w:rsidRPr="00D34DBE">
        <w:rPr>
          <w:rStyle w:val="BOLD"/>
        </w:rPr>
        <w:t>(e)</w:t>
      </w:r>
      <w:r w:rsidRPr="0008707E">
        <w:rPr>
          <w:rStyle w:val="BOLDChar"/>
        </w:rPr>
        <w:t xml:space="preserve"> </w:t>
      </w:r>
      <w:r w:rsidRPr="00BC60DD">
        <w:t xml:space="preserve">When </w:t>
      </w:r>
      <w:r w:rsidR="00D22849" w:rsidRPr="006E07D0">
        <w:rPr>
          <w:noProof/>
          <w:position w:val="-22"/>
        </w:rPr>
        <w:object w:dxaOrig="1359" w:dyaOrig="540" w14:anchorId="1D04B772">
          <v:shape id="_x0000_i1041" type="#_x0000_t75" alt="" style="width:67.55pt;height:27.7pt;mso-width-percent:0;mso-height-percent:0;mso-width-percent:0;mso-height-percent:0" o:ole="">
            <v:imagedata r:id="rId56" o:title=""/>
          </v:shape>
          <o:OLEObject Type="Embed" ProgID="Equation.DSMT4" ShapeID="_x0000_i1041" DrawAspect="Content" ObjectID="_1808473547" r:id="rId57"/>
        </w:object>
      </w:r>
    </w:p>
    <w:p w14:paraId="04644144" w14:textId="77777777" w:rsidR="00F7790F" w:rsidRDefault="00F7790F" w:rsidP="00F7790F">
      <w:pPr>
        <w:pStyle w:val="spacer"/>
        <w:spacing w:before="60" w:after="60"/>
      </w:pPr>
    </w:p>
    <w:tbl>
      <w:tblPr>
        <w:tblW w:w="8179" w:type="dxa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</w:tblGrid>
      <w:tr w:rsidR="00F7790F" w:rsidRPr="00D54964" w14:paraId="4DF932FF" w14:textId="77777777" w:rsidTr="00F7790F">
        <w:trPr>
          <w:trHeight w:val="2268"/>
        </w:trPr>
        <w:tc>
          <w:tcPr>
            <w:tcW w:w="8179" w:type="dxa"/>
            <w:vAlign w:val="center"/>
          </w:tcPr>
          <w:p w14:paraId="15288168" w14:textId="77777777" w:rsidR="00F7790F" w:rsidRPr="00D54964" w:rsidRDefault="00D240BA" w:rsidP="0031218C">
            <w:pPr>
              <w:pStyle w:val="artlist"/>
            </w:pPr>
            <w:r>
              <w:rPr>
                <w:noProof/>
                <w:lang w:eastAsia="zh-TW"/>
              </w:rPr>
              <w:drawing>
                <wp:inline distT="0" distB="0" distL="0" distR="0" wp14:anchorId="30BB2E41" wp14:editId="17EA4F67">
                  <wp:extent cx="2256155" cy="1680845"/>
                  <wp:effectExtent l="0" t="0" r="0" b="0"/>
                  <wp:docPr id="51" name="圖片 51" descr="97066_28_F6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97066_28_F6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68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TW"/>
              </w:rPr>
              <w:drawing>
                <wp:inline distT="0" distB="0" distL="0" distR="0" wp14:anchorId="12F4E974" wp14:editId="58ACC21C">
                  <wp:extent cx="2903220" cy="1437640"/>
                  <wp:effectExtent l="0" t="0" r="0" b="0"/>
                  <wp:docPr id="52" name="圖片 52" descr="97066_28_F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97066_28_F6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90F" w:rsidRPr="00D54964" w14:paraId="0FB2A21C" w14:textId="77777777" w:rsidTr="00F7790F">
        <w:trPr>
          <w:trHeight w:val="378"/>
        </w:trPr>
        <w:tc>
          <w:tcPr>
            <w:tcW w:w="8179" w:type="dxa"/>
            <w:vAlign w:val="bottom"/>
          </w:tcPr>
          <w:p w14:paraId="6C262DA9" w14:textId="77777777" w:rsidR="00F7790F" w:rsidRPr="00D54964" w:rsidRDefault="00F7790F" w:rsidP="0031218C">
            <w:pPr>
              <w:pStyle w:val="FIGNUM"/>
            </w:pPr>
            <w:r w:rsidRPr="00D54964">
              <w:t xml:space="preserve">Figure </w:t>
            </w:r>
            <w:r>
              <w:t>28.68</w:t>
            </w:r>
          </w:p>
        </w:tc>
      </w:tr>
    </w:tbl>
    <w:p w14:paraId="5301CD6F" w14:textId="5D3AB23E" w:rsidR="00F7790F" w:rsidRPr="00BC60DD" w:rsidRDefault="002B7CDA" w:rsidP="00F7790F">
      <w:pPr>
        <w:pStyle w:val="GENQFIRST"/>
      </w:pPr>
      <w:r>
        <w:rPr>
          <w:rStyle w:val="GENQNUM"/>
        </w:rPr>
        <w:t>28.</w:t>
      </w:r>
      <w:r w:rsidR="0011045F">
        <w:rPr>
          <w:rStyle w:val="GENQNUM"/>
          <w:rFonts w:eastAsiaTheme="minorEastAsia"/>
          <w:lang w:eastAsia="zh-TW"/>
        </w:rPr>
        <w:t>69</w:t>
      </w:r>
      <w:r w:rsidR="00F7790F" w:rsidRPr="00885156">
        <w:rPr>
          <w:rStyle w:val="GENQNUM"/>
        </w:rPr>
        <w:t>.</w:t>
      </w:r>
      <w:r w:rsidR="00F7790F" w:rsidRPr="005D76EF">
        <w:tab/>
      </w:r>
      <w:r w:rsidR="00F7790F">
        <w:rPr>
          <w:rStyle w:val="GENQTTL"/>
        </w:rPr>
        <w:t>Identify:</w:t>
      </w:r>
      <w:r w:rsidR="00F7790F" w:rsidRPr="00C9711A">
        <w:rPr>
          <w:rStyle w:val="GENQChar"/>
        </w:rPr>
        <w:t>   </w:t>
      </w:r>
      <w:r w:rsidR="00F7790F" w:rsidRPr="00BC60DD">
        <w:t>Use what we know about the magnetic field of a long, straight conductor to deduce the symmetry of the magnetic field. Then apply Ampere</w:t>
      </w:r>
      <w:r w:rsidR="00F7790F">
        <w:t>’</w:t>
      </w:r>
      <w:r w:rsidR="00F7790F" w:rsidRPr="00BC60DD">
        <w:t xml:space="preserve">s law to calculate the magnetic field at a distance </w:t>
      </w:r>
      <w:r w:rsidR="00F7790F" w:rsidRPr="001C0EB7">
        <w:rPr>
          <w:i/>
        </w:rPr>
        <w:t>a</w:t>
      </w:r>
      <w:r w:rsidR="00F7790F" w:rsidRPr="00BC60DD">
        <w:t xml:space="preserve"> above and below the current sheet.</w:t>
      </w:r>
    </w:p>
    <w:p w14:paraId="0732FD2F" w14:textId="77777777" w:rsidR="00F7790F" w:rsidRDefault="00F7790F" w:rsidP="00F7790F">
      <w:pPr>
        <w:pStyle w:val="GENQ"/>
      </w:pPr>
      <w:r w:rsidRPr="001236FE">
        <w:rPr>
          <w:rStyle w:val="GENQTTL"/>
        </w:rPr>
        <w:t>Set Up:</w:t>
      </w:r>
      <w:r w:rsidRPr="00C9711A">
        <w:t>   </w:t>
      </w:r>
      <w:r w:rsidRPr="00BC60DD">
        <w:t>Do parts (a) and (b) together.</w:t>
      </w:r>
    </w:p>
    <w:p w14:paraId="4A27B017" w14:textId="77777777" w:rsidR="00F7790F" w:rsidRDefault="00F7790F" w:rsidP="00F7790F">
      <w:pPr>
        <w:pStyle w:val="spacer"/>
      </w:pPr>
    </w:p>
    <w:tbl>
      <w:tblPr>
        <w:tblW w:w="8179" w:type="dxa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840"/>
        <w:gridCol w:w="3883"/>
      </w:tblGrid>
      <w:tr w:rsidR="00F7790F" w:rsidRPr="00F7790F" w14:paraId="02E09BC0" w14:textId="77777777" w:rsidTr="00F7790F">
        <w:trPr>
          <w:trHeight w:val="1200"/>
        </w:trPr>
        <w:tc>
          <w:tcPr>
            <w:tcW w:w="3456" w:type="dxa"/>
          </w:tcPr>
          <w:p w14:paraId="6F9B4F26" w14:textId="77777777" w:rsidR="00F7790F" w:rsidRPr="00D54964" w:rsidRDefault="00D240BA" w:rsidP="00F7790F">
            <w:pPr>
              <w:pStyle w:val="artlist"/>
              <w:jc w:val="right"/>
            </w:pPr>
            <w:r>
              <w:rPr>
                <w:noProof/>
                <w:lang w:eastAsia="zh-TW"/>
              </w:rPr>
              <w:drawing>
                <wp:inline distT="0" distB="0" distL="0" distR="0" wp14:anchorId="769F8422" wp14:editId="609D15FE">
                  <wp:extent cx="2076450" cy="1621155"/>
                  <wp:effectExtent l="0" t="0" r="0" b="0"/>
                  <wp:docPr id="53" name="圖片 53" descr="97066_28_F8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97066_28_F8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34385B1E" w14:textId="77777777" w:rsidR="00F7790F" w:rsidRPr="00D54964" w:rsidRDefault="00F7790F" w:rsidP="0031218C">
            <w:pPr>
              <w:pStyle w:val="artlist"/>
            </w:pPr>
          </w:p>
        </w:tc>
        <w:tc>
          <w:tcPr>
            <w:tcW w:w="3883" w:type="dxa"/>
          </w:tcPr>
          <w:p w14:paraId="710C608B" w14:textId="77777777" w:rsidR="00F7790F" w:rsidRPr="00D54964" w:rsidRDefault="00F7790F" w:rsidP="00F7790F">
            <w:pPr>
              <w:pStyle w:val="GENQ"/>
              <w:ind w:left="0"/>
            </w:pPr>
            <w:r w:rsidRPr="00BC60DD">
              <w:t>Consider the individual currents in pairs, where the</w:t>
            </w:r>
            <w:r>
              <w:t xml:space="preserve"> </w:t>
            </w:r>
            <w:r w:rsidRPr="00BC60DD">
              <w:t>currents in each</w:t>
            </w:r>
            <w:r>
              <w:t xml:space="preserve"> pair are equidistant on either </w:t>
            </w:r>
            <w:r w:rsidRPr="00BC60DD">
              <w:t xml:space="preserve">side of the point where </w:t>
            </w:r>
            <w:r w:rsidR="00D22849" w:rsidRPr="00F7790F">
              <w:rPr>
                <w:noProof/>
                <w:position w:val="-4"/>
              </w:rPr>
              <w:object w:dxaOrig="220" w:dyaOrig="260" w14:anchorId="0561A50B">
                <v:shape id="_x0000_i1040" type="#_x0000_t75" alt="" style="width:11.1pt;height:12.2pt;mso-width-percent:0;mso-height-percent:0;mso-width-percent:0;mso-height-percent:0" o:ole="">
                  <v:imagedata r:id="rId61" o:title=""/>
                </v:shape>
                <o:OLEObject Type="Embed" ProgID="Equation.DSMT4" ShapeID="_x0000_i1040" DrawAspect="Content" ObjectID="_1808473548" r:id="rId62"/>
              </w:object>
            </w:r>
            <w:r w:rsidRPr="00BC60DD">
              <w:t xml:space="preserve"> i</w:t>
            </w:r>
            <w:r>
              <w:t xml:space="preserve">s </w:t>
            </w:r>
            <w:r w:rsidRPr="00F16EC1">
              <w:t>b</w:t>
            </w:r>
            <w:r>
              <w:t xml:space="preserve">eing calculated. Figure 28.83a shows that for each </w:t>
            </w:r>
            <w:r w:rsidRPr="00BC60DD">
              <w:t xml:space="preserve">pair the </w:t>
            </w:r>
            <w:r>
              <w:br/>
            </w:r>
            <w:r w:rsidRPr="00F7790F">
              <w:rPr>
                <w:i/>
              </w:rPr>
              <w:t>z</w:t>
            </w:r>
            <w:r w:rsidRPr="00BC60DD">
              <w:t xml:space="preserve">-components cancel, and that above the sheet </w:t>
            </w:r>
            <w:r>
              <w:br/>
            </w:r>
            <w:r w:rsidRPr="00BC60DD">
              <w:t xml:space="preserve">the field is in the </w:t>
            </w:r>
            <w:r w:rsidR="00D22849" w:rsidRPr="00F7790F">
              <w:rPr>
                <w:noProof/>
                <w:position w:val="-6"/>
              </w:rPr>
              <w:object w:dxaOrig="1020" w:dyaOrig="240" w14:anchorId="79ED4DCF">
                <v:shape id="_x0000_i1039" type="#_x0000_t75" alt="" style="width:50.95pt;height:11.65pt;mso-width-percent:0;mso-height-percent:0;mso-width-percent:0;mso-height-percent:0" o:ole="">
                  <v:imagedata r:id="rId63" o:title=""/>
                </v:shape>
                <o:OLEObject Type="Embed" ProgID="Equation.DSMT4" ShapeID="_x0000_i1039" DrawAspect="Content" ObjectID="_1808473549" r:id="rId64"/>
              </w:object>
            </w:r>
            <w:r>
              <w:t xml:space="preserve"> </w:t>
            </w:r>
            <w:r w:rsidRPr="00BC60DD">
              <w:t xml:space="preserve">and that below </w:t>
            </w:r>
            <w:r>
              <w:br/>
            </w:r>
            <w:r w:rsidRPr="00BC60DD">
              <w:t xml:space="preserve">the sheet it is in the </w:t>
            </w:r>
            <w:r w:rsidR="00D22849" w:rsidRPr="00F7790F">
              <w:rPr>
                <w:noProof/>
                <w:position w:val="-6"/>
              </w:rPr>
              <w:object w:dxaOrig="1060" w:dyaOrig="240" w14:anchorId="6372A232">
                <v:shape id="_x0000_i1038" type="#_x0000_t75" alt="" style="width:53.15pt;height:11.65pt;mso-width-percent:0;mso-height-percent:0;mso-width-percent:0;mso-height-percent:0" o:ole="">
                  <v:imagedata r:id="rId65" o:title=""/>
                </v:shape>
                <o:OLEObject Type="Embed" ProgID="Equation.DSMT4" ShapeID="_x0000_i1038" DrawAspect="Content" ObjectID="_1808473550" r:id="rId66"/>
              </w:object>
            </w:r>
          </w:p>
        </w:tc>
      </w:tr>
      <w:tr w:rsidR="00F7790F" w:rsidRPr="00F7790F" w14:paraId="0531AC89" w14:textId="77777777" w:rsidTr="00F7790F">
        <w:trPr>
          <w:trHeight w:val="342"/>
        </w:trPr>
        <w:tc>
          <w:tcPr>
            <w:tcW w:w="3456" w:type="dxa"/>
            <w:vAlign w:val="bottom"/>
          </w:tcPr>
          <w:p w14:paraId="7DC3D3E9" w14:textId="77777777" w:rsidR="00F7790F" w:rsidRPr="00D54964" w:rsidRDefault="00F7790F" w:rsidP="0031218C">
            <w:pPr>
              <w:pStyle w:val="FIGNUM"/>
            </w:pPr>
            <w:r>
              <w:t>Figure 28.83a</w:t>
            </w:r>
          </w:p>
        </w:tc>
        <w:tc>
          <w:tcPr>
            <w:tcW w:w="840" w:type="dxa"/>
            <w:vAlign w:val="bottom"/>
          </w:tcPr>
          <w:p w14:paraId="5CA59691" w14:textId="77777777" w:rsidR="00F7790F" w:rsidRPr="00D54964" w:rsidRDefault="00F7790F" w:rsidP="0031218C">
            <w:pPr>
              <w:pStyle w:val="FIGNUM"/>
            </w:pPr>
          </w:p>
        </w:tc>
        <w:tc>
          <w:tcPr>
            <w:tcW w:w="3883" w:type="dxa"/>
            <w:vAlign w:val="bottom"/>
          </w:tcPr>
          <w:p w14:paraId="578E326F" w14:textId="77777777" w:rsidR="00F7790F" w:rsidRPr="00D54964" w:rsidRDefault="00F7790F" w:rsidP="0031218C">
            <w:pPr>
              <w:pStyle w:val="FIGNUM"/>
            </w:pPr>
          </w:p>
        </w:tc>
      </w:tr>
    </w:tbl>
    <w:p w14:paraId="5DB4BFEF" w14:textId="77777777" w:rsidR="00F7790F" w:rsidRDefault="00F7790F" w:rsidP="00F7790F">
      <w:pPr>
        <w:pStyle w:val="spacer"/>
      </w:pPr>
    </w:p>
    <w:p w14:paraId="7A342E8E" w14:textId="77777777" w:rsidR="00F7790F" w:rsidRDefault="00F7790F" w:rsidP="00F7790F">
      <w:pPr>
        <w:pStyle w:val="GENQ"/>
      </w:pPr>
      <w:r w:rsidRPr="00BC60DD">
        <w:lastRenderedPageBreak/>
        <w:t xml:space="preserve">Also, by symmetry the magnitude of </w:t>
      </w:r>
      <w:r w:rsidR="00D22849" w:rsidRPr="006E07D0">
        <w:rPr>
          <w:noProof/>
          <w:position w:val="-4"/>
        </w:rPr>
        <w:object w:dxaOrig="220" w:dyaOrig="260" w14:anchorId="0C0AB74E">
          <v:shape id="_x0000_i1037" type="#_x0000_t75" alt="" style="width:11.1pt;height:12.2pt;mso-width-percent:0;mso-height-percent:0;mso-width-percent:0;mso-height-percent:0" o:ole="">
            <v:imagedata r:id="rId67" o:title=""/>
          </v:shape>
          <o:OLEObject Type="Embed" ProgID="Equation.DSMT4" ShapeID="_x0000_i1037" DrawAspect="Content" ObjectID="_1808473551" r:id="rId68"/>
        </w:object>
      </w:r>
      <w:r w:rsidRPr="00BC60DD">
        <w:t xml:space="preserve"> a distance </w:t>
      </w:r>
      <w:r w:rsidRPr="00047EF1">
        <w:rPr>
          <w:i/>
        </w:rPr>
        <w:t>a</w:t>
      </w:r>
      <w:r w:rsidRPr="00BC60DD">
        <w:t xml:space="preserve"> above the sheet must equal the magnitude of </w:t>
      </w:r>
      <w:r w:rsidR="00D22849" w:rsidRPr="006E07D0">
        <w:rPr>
          <w:noProof/>
          <w:position w:val="-4"/>
        </w:rPr>
        <w:object w:dxaOrig="220" w:dyaOrig="260" w14:anchorId="78A8FE72">
          <v:shape id="_x0000_i1036" type="#_x0000_t75" alt="" style="width:11.1pt;height:12.2pt;mso-width-percent:0;mso-height-percent:0;mso-width-percent:0;mso-height-percent:0" o:ole="">
            <v:imagedata r:id="rId69" o:title=""/>
          </v:shape>
          <o:OLEObject Type="Embed" ProgID="Equation.DSMT4" ShapeID="_x0000_i1036" DrawAspect="Content" ObjectID="_1808473552" r:id="rId70"/>
        </w:object>
      </w:r>
      <w:r w:rsidRPr="00BC60DD">
        <w:t xml:space="preserve"> a distance </w:t>
      </w:r>
      <w:r w:rsidRPr="00047EF1">
        <w:rPr>
          <w:i/>
        </w:rPr>
        <w:t>a</w:t>
      </w:r>
      <w:r w:rsidRPr="00BC60DD">
        <w:t xml:space="preserve"> below the sheet. Now that we have deduced the symmetry of </w:t>
      </w:r>
      <w:r w:rsidR="00D22849" w:rsidRPr="006E07D0">
        <w:rPr>
          <w:noProof/>
          <w:position w:val="-8"/>
        </w:rPr>
        <w:object w:dxaOrig="260" w:dyaOrig="300" w14:anchorId="6E79AD50">
          <v:shape id="_x0000_i1035" type="#_x0000_t75" alt="" style="width:12.2pt;height:15.5pt;mso-width-percent:0;mso-height-percent:0;mso-width-percent:0;mso-height-percent:0" o:ole="">
            <v:imagedata r:id="rId71" o:title=""/>
          </v:shape>
          <o:OLEObject Type="Embed" ProgID="Equation.DSMT4" ShapeID="_x0000_i1035" DrawAspect="Content" ObjectID="_1808473553" r:id="rId72"/>
        </w:object>
      </w:r>
      <w:r w:rsidRPr="00BC60DD">
        <w:t xml:space="preserve"> apply Ampere</w:t>
      </w:r>
      <w:r>
        <w:t>’</w:t>
      </w:r>
      <w:r w:rsidRPr="00BC60DD">
        <w:t>s law. Use a path that is a rec</w:t>
      </w:r>
      <w:r>
        <w:t>tangle, as shown in Figure 28.83</w:t>
      </w:r>
      <w:r w:rsidRPr="00BC60DD">
        <w:t>b.</w:t>
      </w:r>
    </w:p>
    <w:p w14:paraId="3EEAEBA8" w14:textId="77777777" w:rsidR="00F7790F" w:rsidRDefault="00F7790F" w:rsidP="00F7790F">
      <w:pPr>
        <w:pStyle w:val="spacer"/>
        <w:spacing w:before="160" w:after="160"/>
      </w:pPr>
    </w:p>
    <w:tbl>
      <w:tblPr>
        <w:tblW w:w="8179" w:type="dxa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828"/>
        <w:gridCol w:w="3583"/>
      </w:tblGrid>
      <w:tr w:rsidR="00F7790F" w:rsidRPr="00F7790F" w14:paraId="57CA7F84" w14:textId="77777777" w:rsidTr="00F7790F">
        <w:trPr>
          <w:trHeight w:val="1200"/>
        </w:trPr>
        <w:tc>
          <w:tcPr>
            <w:tcW w:w="3768" w:type="dxa"/>
          </w:tcPr>
          <w:p w14:paraId="555F5F6D" w14:textId="77777777" w:rsidR="00F7790F" w:rsidRPr="00D54964" w:rsidRDefault="00D240BA" w:rsidP="00F7790F">
            <w:pPr>
              <w:pStyle w:val="artlist"/>
              <w:jc w:val="right"/>
            </w:pPr>
            <w:r>
              <w:rPr>
                <w:noProof/>
                <w:lang w:eastAsia="zh-TW"/>
              </w:rPr>
              <w:drawing>
                <wp:inline distT="0" distB="0" distL="0" distR="0" wp14:anchorId="4BAD7B09" wp14:editId="5955F06B">
                  <wp:extent cx="1345565" cy="830580"/>
                  <wp:effectExtent l="0" t="0" r="6985" b="7620"/>
                  <wp:docPr id="60" name="圖片 60" descr="97066_28_F8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97066_28_F8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</w:tcPr>
          <w:p w14:paraId="46DCB8CE" w14:textId="77777777" w:rsidR="00F7790F" w:rsidRPr="00D54964" w:rsidRDefault="00F7790F" w:rsidP="0031218C">
            <w:pPr>
              <w:pStyle w:val="artlist"/>
            </w:pPr>
          </w:p>
        </w:tc>
        <w:tc>
          <w:tcPr>
            <w:tcW w:w="3583" w:type="dxa"/>
          </w:tcPr>
          <w:p w14:paraId="1CAA995E" w14:textId="77777777" w:rsidR="00F7790F" w:rsidRPr="00D54964" w:rsidRDefault="00D22849" w:rsidP="00F7790F">
            <w:pPr>
              <w:pStyle w:val="GENQ"/>
              <w:ind w:left="0"/>
            </w:pPr>
            <w:r w:rsidRPr="00F7790F">
              <w:rPr>
                <w:noProof/>
                <w:position w:val="-14"/>
              </w:rPr>
              <w:object w:dxaOrig="1359" w:dyaOrig="380" w14:anchorId="50F52524">
                <v:shape id="_x0000_i1034" type="#_x0000_t75" alt="" style="width:67.55pt;height:18.85pt;mso-width-percent:0;mso-height-percent:0;mso-width-percent:0;mso-height-percent:0" o:ole="">
                  <v:imagedata r:id="rId74" o:title=""/>
                </v:shape>
                <o:OLEObject Type="Embed" ProgID="Equation.DSMT4" ShapeID="_x0000_i1034" DrawAspect="Content" ObjectID="_1808473554" r:id="rId75"/>
              </w:object>
            </w:r>
          </w:p>
        </w:tc>
      </w:tr>
      <w:tr w:rsidR="00F7790F" w:rsidRPr="00F7790F" w14:paraId="3A6F4263" w14:textId="77777777" w:rsidTr="00F7790F">
        <w:trPr>
          <w:trHeight w:val="342"/>
        </w:trPr>
        <w:tc>
          <w:tcPr>
            <w:tcW w:w="3768" w:type="dxa"/>
            <w:vAlign w:val="bottom"/>
          </w:tcPr>
          <w:p w14:paraId="0E8AD907" w14:textId="77777777" w:rsidR="00F7790F" w:rsidRPr="00D54964" w:rsidRDefault="00F7790F" w:rsidP="0031218C">
            <w:pPr>
              <w:pStyle w:val="FIGNUM"/>
            </w:pPr>
            <w:r>
              <w:t>Figure 28.83b</w:t>
            </w:r>
          </w:p>
        </w:tc>
        <w:tc>
          <w:tcPr>
            <w:tcW w:w="828" w:type="dxa"/>
            <w:vAlign w:val="bottom"/>
          </w:tcPr>
          <w:p w14:paraId="7FB48E7F" w14:textId="77777777" w:rsidR="00F7790F" w:rsidRPr="00D54964" w:rsidRDefault="00F7790F" w:rsidP="0031218C">
            <w:pPr>
              <w:pStyle w:val="FIGNUM"/>
            </w:pPr>
          </w:p>
        </w:tc>
        <w:tc>
          <w:tcPr>
            <w:tcW w:w="3583" w:type="dxa"/>
            <w:vAlign w:val="bottom"/>
          </w:tcPr>
          <w:p w14:paraId="4CCB9DBD" w14:textId="77777777" w:rsidR="00F7790F" w:rsidRPr="00D54964" w:rsidRDefault="00F7790F" w:rsidP="0031218C">
            <w:pPr>
              <w:pStyle w:val="FIGNUM"/>
            </w:pPr>
          </w:p>
        </w:tc>
      </w:tr>
    </w:tbl>
    <w:p w14:paraId="5952AAED" w14:textId="77777777" w:rsidR="00F7790F" w:rsidRDefault="00F7790F" w:rsidP="00F7790F">
      <w:pPr>
        <w:pStyle w:val="spacer"/>
        <w:spacing w:before="160" w:after="160"/>
      </w:pPr>
    </w:p>
    <w:p w14:paraId="53743391" w14:textId="77777777" w:rsidR="00F7790F" w:rsidRPr="00BC60DD" w:rsidRDefault="00F7790F" w:rsidP="00F7790F">
      <w:pPr>
        <w:pStyle w:val="GENQ"/>
      </w:pPr>
      <w:r w:rsidRPr="00391ECF">
        <w:rPr>
          <w:i/>
        </w:rPr>
        <w:t>I</w:t>
      </w:r>
      <w:r w:rsidRPr="00BC60DD">
        <w:t xml:space="preserve"> is directed out of the page, so for </w:t>
      </w:r>
      <w:r w:rsidRPr="00391ECF">
        <w:rPr>
          <w:i/>
        </w:rPr>
        <w:t>I</w:t>
      </w:r>
      <w:r w:rsidRPr="00BC60DD">
        <w:t xml:space="preserve"> to be positive the integral around the path is taken in the counterclockwise direction.</w:t>
      </w:r>
    </w:p>
    <w:p w14:paraId="2BEB29FA" w14:textId="77777777" w:rsidR="00F7790F" w:rsidRPr="00BC60DD" w:rsidRDefault="00F7790F" w:rsidP="00F7790F">
      <w:pPr>
        <w:pStyle w:val="GENQ"/>
      </w:pPr>
      <w:r w:rsidRPr="001236FE">
        <w:rPr>
          <w:rStyle w:val="GENQTTL"/>
        </w:rPr>
        <w:t>Execute:</w:t>
      </w:r>
      <w:r w:rsidRPr="009E7967">
        <w:t>   </w:t>
      </w:r>
      <w:r w:rsidRPr="00BC60DD">
        <w:t xml:space="preserve">Since </w:t>
      </w:r>
      <w:r w:rsidR="00D22849" w:rsidRPr="006E07D0">
        <w:rPr>
          <w:noProof/>
          <w:position w:val="-4"/>
        </w:rPr>
        <w:object w:dxaOrig="220" w:dyaOrig="260" w14:anchorId="50845CE0">
          <v:shape id="_x0000_i1033" type="#_x0000_t75" alt="" style="width:11.1pt;height:12.2pt;mso-width-percent:0;mso-height-percent:0;mso-width-percent:0;mso-height-percent:0" o:ole="">
            <v:imagedata r:id="rId76" o:title=""/>
          </v:shape>
          <o:OLEObject Type="Embed" ProgID="Equation.DSMT4" ShapeID="_x0000_i1033" DrawAspect="Content" ObjectID="_1808473555" r:id="rId77"/>
        </w:object>
      </w:r>
      <w:r w:rsidRPr="00BC60DD">
        <w:t xml:space="preserve"> is parallel to the sheet, on the sides of the rectangle that have length </w:t>
      </w:r>
      <w:r w:rsidR="00D22849" w:rsidRPr="006E07D0">
        <w:rPr>
          <w:noProof/>
          <w:position w:val="-8"/>
        </w:rPr>
        <w:object w:dxaOrig="320" w:dyaOrig="260" w14:anchorId="733EC40E">
          <v:shape id="_x0000_i1032" type="#_x0000_t75" alt="" style="width:15.5pt;height:12.2pt;mso-width-percent:0;mso-height-percent:0;mso-width-percent:0;mso-height-percent:0" o:ole="">
            <v:imagedata r:id="rId78" o:title=""/>
          </v:shape>
          <o:OLEObject Type="Embed" ProgID="Equation.DSMT4" ShapeID="_x0000_i1032" DrawAspect="Content" ObjectID="_1808473556" r:id="rId79"/>
        </w:object>
      </w:r>
      <w:r>
        <w:t xml:space="preserve"> </w:t>
      </w:r>
      <w:r w:rsidR="00D22849" w:rsidRPr="006E07D0">
        <w:rPr>
          <w:noProof/>
          <w:position w:val="-14"/>
        </w:rPr>
        <w:object w:dxaOrig="980" w:dyaOrig="380" w14:anchorId="39746D8E">
          <v:shape id="_x0000_i1031" type="#_x0000_t75" alt="" style="width:49.3pt;height:18.85pt;mso-width-percent:0;mso-height-percent:0;mso-width-percent:0;mso-height-percent:0" o:ole="">
            <v:imagedata r:id="rId80" o:title=""/>
          </v:shape>
          <o:OLEObject Type="Embed" ProgID="Equation.DSMT4" ShapeID="_x0000_i1031" DrawAspect="Content" ObjectID="_1808473557" r:id="rId81"/>
        </w:object>
      </w:r>
      <w:r>
        <w:t xml:space="preserve"> </w:t>
      </w:r>
      <w:r w:rsidRPr="00BC60DD">
        <w:t xml:space="preserve">On the long sides of length </w:t>
      </w:r>
      <w:r w:rsidR="00D22849" w:rsidRPr="006E07D0">
        <w:rPr>
          <w:noProof/>
          <w:position w:val="-8"/>
        </w:rPr>
        <w:object w:dxaOrig="240" w:dyaOrig="260" w14:anchorId="6ADB9E50">
          <v:shape id="_x0000_i1030" type="#_x0000_t75" alt="" style="width:11.65pt;height:12.2pt;mso-width-percent:0;mso-height-percent:0;mso-width-percent:0;mso-height-percent:0" o:ole="">
            <v:imagedata r:id="rId82" o:title=""/>
          </v:shape>
          <o:OLEObject Type="Embed" ProgID="Equation.DSMT4" ShapeID="_x0000_i1030" DrawAspect="Content" ObjectID="_1808473558" r:id="rId83"/>
        </w:object>
      </w:r>
      <w:r w:rsidR="00D22849" w:rsidRPr="006E07D0">
        <w:rPr>
          <w:noProof/>
          <w:position w:val="-4"/>
        </w:rPr>
        <w:object w:dxaOrig="220" w:dyaOrig="260" w14:anchorId="1013CFF9">
          <v:shape id="_x0000_i1029" type="#_x0000_t75" alt="" style="width:11.1pt;height:12.2pt;mso-width-percent:0;mso-height-percent:0;mso-width-percent:0;mso-height-percent:0" o:ole="">
            <v:imagedata r:id="rId84" o:title=""/>
          </v:shape>
          <o:OLEObject Type="Embed" ProgID="Equation.DSMT4" ShapeID="_x0000_i1029" DrawAspect="Content" ObjectID="_1808473559" r:id="rId85"/>
        </w:object>
      </w:r>
      <w:r w:rsidRPr="00BC60DD">
        <w:t xml:space="preserve"> is parallel to the side, in the direction we are integrating around the path, and has the same magnitude,</w:t>
      </w:r>
      <w:r w:rsidR="00D22849" w:rsidRPr="006E07D0">
        <w:rPr>
          <w:noProof/>
          <w:position w:val="-8"/>
        </w:rPr>
        <w:object w:dxaOrig="260" w:dyaOrig="260" w14:anchorId="1C7E3A59">
          <v:shape id="_x0000_i1028" type="#_x0000_t75" alt="" style="width:12.2pt;height:12.2pt;mso-width-percent:0;mso-height-percent:0;mso-width-percent:0;mso-height-percent:0" o:ole="">
            <v:imagedata r:id="rId86" o:title=""/>
          </v:shape>
          <o:OLEObject Type="Embed" ProgID="Equation.DSMT4" ShapeID="_x0000_i1028" DrawAspect="Content" ObjectID="_1808473560" r:id="rId87"/>
        </w:object>
      </w:r>
      <w:r w:rsidRPr="00BC60DD">
        <w:t xml:space="preserve"> on each side. Thus </w:t>
      </w:r>
      <w:r w:rsidR="00D22849" w:rsidRPr="006E07D0">
        <w:rPr>
          <w:noProof/>
          <w:position w:val="-14"/>
        </w:rPr>
        <w:object w:dxaOrig="1219" w:dyaOrig="380" w14:anchorId="289C7216">
          <v:shape id="_x0000_i1027" type="#_x0000_t75" alt="" style="width:60.9pt;height:18.85pt;mso-width-percent:0;mso-height-percent:0;mso-width-percent:0;mso-height-percent:0" o:ole="">
            <v:imagedata r:id="rId88" o:title=""/>
          </v:shape>
          <o:OLEObject Type="Embed" ProgID="Equation.DSMT4" ShapeID="_x0000_i1027" DrawAspect="Content" ObjectID="_1808473561" r:id="rId89"/>
        </w:object>
      </w:r>
      <w:r w:rsidRPr="00BC60DD">
        <w:t xml:space="preserve"> </w:t>
      </w:r>
      <w:r w:rsidRPr="00A57B33">
        <w:rPr>
          <w:i/>
        </w:rPr>
        <w:t>n</w:t>
      </w:r>
      <w:r w:rsidRPr="00BC60DD">
        <w:t xml:space="preserve"> conductors per unit length and current </w:t>
      </w:r>
      <w:r w:rsidRPr="00A57B33">
        <w:rPr>
          <w:i/>
        </w:rPr>
        <w:t>I</w:t>
      </w:r>
      <w:r w:rsidRPr="00BC60DD">
        <w:t xml:space="preserve"> out of the page in each conductor gives </w:t>
      </w:r>
      <w:r w:rsidR="00D22849" w:rsidRPr="00294B67">
        <w:rPr>
          <w:noProof/>
          <w:position w:val="-10"/>
        </w:rPr>
        <w:object w:dxaOrig="900" w:dyaOrig="300" w14:anchorId="43F56DAB">
          <v:shape id="_x0000_i1026" type="#_x0000_t75" alt="" style="width:44.3pt;height:15.5pt;mso-width-percent:0;mso-height-percent:0;mso-width-percent:0;mso-height-percent:0" o:ole="">
            <v:imagedata r:id="rId90" o:title=""/>
          </v:shape>
          <o:OLEObject Type="Embed" ProgID="Equation.DSMT4" ShapeID="_x0000_i1026" DrawAspect="Content" ObjectID="_1808473562" r:id="rId91"/>
        </w:object>
      </w:r>
      <w:r w:rsidRPr="00BC60DD">
        <w:t xml:space="preserve"> Ampere</w:t>
      </w:r>
      <w:r>
        <w:t>’</w:t>
      </w:r>
      <w:r w:rsidRPr="00BC60DD">
        <w:t xml:space="preserve">s law then gives </w:t>
      </w:r>
      <w:r w:rsidR="00D22849" w:rsidRPr="006E07D0">
        <w:rPr>
          <w:noProof/>
          <w:position w:val="-14"/>
        </w:rPr>
        <w:object w:dxaOrig="2260" w:dyaOrig="360" w14:anchorId="0BEEB455">
          <v:shape id="_x0000_i1025" type="#_x0000_t75" alt="" style="width:112.45pt;height:18.3pt;mso-width-percent:0;mso-height-percent:0;mso-width-percent:0;mso-height-percent:0" o:ole="">
            <v:imagedata r:id="rId92" o:title=""/>
          </v:shape>
          <o:OLEObject Type="Embed" ProgID="Equation.DSMT4" ShapeID="_x0000_i1025" DrawAspect="Content" ObjectID="_1808473563" r:id="rId93"/>
        </w:object>
      </w:r>
    </w:p>
    <w:p w14:paraId="77B62FA9" w14:textId="77777777" w:rsidR="00F7790F" w:rsidRPr="00BC60DD" w:rsidRDefault="00F7790F" w:rsidP="00F7790F">
      <w:pPr>
        <w:pStyle w:val="GENQ"/>
      </w:pPr>
      <w:r w:rsidRPr="001236FE">
        <w:rPr>
          <w:rStyle w:val="GENQTTL"/>
        </w:rPr>
        <w:t>Evaluate:</w:t>
      </w:r>
      <w:r w:rsidRPr="009E7967">
        <w:t>   </w:t>
      </w:r>
      <w:r w:rsidRPr="00BC60DD">
        <w:t xml:space="preserve">Note that </w:t>
      </w:r>
      <w:r w:rsidRPr="007859AF">
        <w:rPr>
          <w:i/>
        </w:rPr>
        <w:t>B</w:t>
      </w:r>
      <w:r w:rsidRPr="00BC60DD">
        <w:t xml:space="preserve"> is independent of the distance </w:t>
      </w:r>
      <w:r w:rsidRPr="007859AF">
        <w:rPr>
          <w:i/>
        </w:rPr>
        <w:t xml:space="preserve">a </w:t>
      </w:r>
      <w:r w:rsidRPr="00BC60DD">
        <w:t>from the sheet. Compare this result to the electric field due to an infinite sheet of charge (Example 22.7).</w:t>
      </w:r>
    </w:p>
    <w:p w14:paraId="234F706A" w14:textId="77777777" w:rsidR="00F7790F" w:rsidRPr="00F7790F" w:rsidRDefault="00F7790F" w:rsidP="00F7790F">
      <w:pPr>
        <w:snapToGrid w:val="0"/>
        <w:spacing w:line="360" w:lineRule="auto"/>
        <w:ind w:left="456" w:hanging="456"/>
        <w:rPr>
          <w:sz w:val="24"/>
          <w:szCs w:val="24"/>
        </w:rPr>
      </w:pPr>
    </w:p>
    <w:sectPr w:rsidR="00F7790F" w:rsidRPr="00F7790F" w:rsidSect="007B7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FDFB" w14:textId="77777777" w:rsidR="00D22849" w:rsidRDefault="00D22849" w:rsidP="00C37F8A">
      <w:r>
        <w:separator/>
      </w:r>
    </w:p>
  </w:endnote>
  <w:endnote w:type="continuationSeparator" w:id="0">
    <w:p w14:paraId="49D23FA1" w14:textId="77777777" w:rsidR="00D22849" w:rsidRDefault="00D22849" w:rsidP="00C3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EF1B" w14:textId="77777777" w:rsidR="00D22849" w:rsidRDefault="00D22849" w:rsidP="00C37F8A">
      <w:r>
        <w:separator/>
      </w:r>
    </w:p>
  </w:footnote>
  <w:footnote w:type="continuationSeparator" w:id="0">
    <w:p w14:paraId="43185104" w14:textId="77777777" w:rsidR="00D22849" w:rsidRDefault="00D22849" w:rsidP="00C3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38B"/>
    <w:multiLevelType w:val="singleLevel"/>
    <w:tmpl w:val="CAAA6BB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PMingLiU" w:hAnsi="Times New Roman" w:cs="Times New Roman"/>
      </w:rPr>
    </w:lvl>
  </w:abstractNum>
  <w:num w:numId="1" w16cid:durableId="3964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4"/>
    <w:rsid w:val="00012FD0"/>
    <w:rsid w:val="00056F54"/>
    <w:rsid w:val="00061115"/>
    <w:rsid w:val="000A506E"/>
    <w:rsid w:val="0011045F"/>
    <w:rsid w:val="00144704"/>
    <w:rsid w:val="001778EC"/>
    <w:rsid w:val="001861EA"/>
    <w:rsid w:val="001C7CEC"/>
    <w:rsid w:val="00266C2F"/>
    <w:rsid w:val="002A4F1B"/>
    <w:rsid w:val="002B7CDA"/>
    <w:rsid w:val="002C40A0"/>
    <w:rsid w:val="002C73F2"/>
    <w:rsid w:val="002F7ACD"/>
    <w:rsid w:val="0031218C"/>
    <w:rsid w:val="003430E0"/>
    <w:rsid w:val="00344AF5"/>
    <w:rsid w:val="00374AA3"/>
    <w:rsid w:val="00416BE2"/>
    <w:rsid w:val="00433B60"/>
    <w:rsid w:val="00525051"/>
    <w:rsid w:val="0056398C"/>
    <w:rsid w:val="00563D83"/>
    <w:rsid w:val="00592991"/>
    <w:rsid w:val="005B2C46"/>
    <w:rsid w:val="006258FC"/>
    <w:rsid w:val="00637457"/>
    <w:rsid w:val="00656F5C"/>
    <w:rsid w:val="006873DC"/>
    <w:rsid w:val="006956A8"/>
    <w:rsid w:val="00754FB8"/>
    <w:rsid w:val="00775A4D"/>
    <w:rsid w:val="007B7E4E"/>
    <w:rsid w:val="007D1DC5"/>
    <w:rsid w:val="008D579E"/>
    <w:rsid w:val="008E0F29"/>
    <w:rsid w:val="00952E18"/>
    <w:rsid w:val="009A2090"/>
    <w:rsid w:val="009B30E0"/>
    <w:rsid w:val="009E5188"/>
    <w:rsid w:val="00A008BD"/>
    <w:rsid w:val="00A63E17"/>
    <w:rsid w:val="00AC28E9"/>
    <w:rsid w:val="00AD6E21"/>
    <w:rsid w:val="00B448A5"/>
    <w:rsid w:val="00B56CC9"/>
    <w:rsid w:val="00B851D5"/>
    <w:rsid w:val="00BA476F"/>
    <w:rsid w:val="00BB0D26"/>
    <w:rsid w:val="00BC4BBF"/>
    <w:rsid w:val="00C03ADA"/>
    <w:rsid w:val="00C37F8A"/>
    <w:rsid w:val="00D22849"/>
    <w:rsid w:val="00D240BA"/>
    <w:rsid w:val="00D87842"/>
    <w:rsid w:val="00D937F9"/>
    <w:rsid w:val="00D94BDC"/>
    <w:rsid w:val="00D972A0"/>
    <w:rsid w:val="00DB384E"/>
    <w:rsid w:val="00F3336D"/>
    <w:rsid w:val="00F41BFD"/>
    <w:rsid w:val="00F63FC4"/>
    <w:rsid w:val="00F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5FC4B"/>
  <w15:docId w15:val="{CE420E3F-A31B-A94D-B626-F10957C6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54"/>
    <w:rPr>
      <w:rFonts w:ascii="Times New Roman" w:eastAsia="MingLiU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8A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link w:val="Header"/>
    <w:uiPriority w:val="99"/>
    <w:rsid w:val="00C37F8A"/>
    <w:rPr>
      <w:rFonts w:ascii="Times New Roman" w:eastAsia="MingLiU" w:hAnsi="Times New Roman"/>
    </w:rPr>
  </w:style>
  <w:style w:type="paragraph" w:styleId="Footer">
    <w:name w:val="footer"/>
    <w:basedOn w:val="Normal"/>
    <w:link w:val="FooterChar"/>
    <w:uiPriority w:val="99"/>
    <w:unhideWhenUsed/>
    <w:rsid w:val="00C37F8A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uiPriority w:val="99"/>
    <w:rsid w:val="00C37F8A"/>
    <w:rPr>
      <w:rFonts w:ascii="Times New Roman" w:eastAsia="MingLiU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8A5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8A5"/>
    <w:rPr>
      <w:rFonts w:ascii="Cambria" w:eastAsia="PMingLiU" w:hAnsi="Cambria" w:cs="Times New Roman"/>
      <w:sz w:val="18"/>
      <w:szCs w:val="18"/>
    </w:rPr>
  </w:style>
  <w:style w:type="character" w:customStyle="1" w:styleId="PRN">
    <w:name w:val="PR_N"/>
    <w:rsid w:val="001778EC"/>
    <w:rPr>
      <w:b/>
      <w:sz w:val="21"/>
    </w:rPr>
  </w:style>
  <w:style w:type="paragraph" w:customStyle="1" w:styleId="PRF">
    <w:name w:val="PR_F"/>
    <w:basedOn w:val="Normal"/>
    <w:link w:val="PRFChar"/>
    <w:rsid w:val="001778EC"/>
    <w:pPr>
      <w:spacing w:before="220"/>
      <w:jc w:val="both"/>
    </w:pPr>
    <w:rPr>
      <w:rFonts w:ascii="Times" w:eastAsia="Times" w:hAnsi="Times"/>
      <w:sz w:val="19"/>
      <w:lang w:eastAsia="en-US"/>
    </w:rPr>
  </w:style>
  <w:style w:type="paragraph" w:customStyle="1" w:styleId="PRlist">
    <w:name w:val="PR_list"/>
    <w:link w:val="PRlistChar1"/>
    <w:rsid w:val="001778EC"/>
    <w:pPr>
      <w:jc w:val="both"/>
    </w:pPr>
    <w:rPr>
      <w:rFonts w:ascii="Times" w:eastAsia="Times" w:hAnsi="Times"/>
      <w:noProof/>
      <w:sz w:val="19"/>
      <w:lang w:eastAsia="en-US"/>
    </w:rPr>
  </w:style>
  <w:style w:type="paragraph" w:customStyle="1" w:styleId="EQ">
    <w:name w:val="EQ"/>
    <w:basedOn w:val="Normal"/>
    <w:link w:val="EQChar"/>
    <w:rsid w:val="001778EC"/>
    <w:pPr>
      <w:spacing w:before="90" w:after="90"/>
      <w:jc w:val="center"/>
    </w:pPr>
    <w:rPr>
      <w:rFonts w:ascii="Times" w:eastAsia="PMingLiU" w:hAnsi="Times"/>
      <w:sz w:val="19"/>
      <w:lang w:eastAsia="en-US"/>
    </w:rPr>
  </w:style>
  <w:style w:type="character" w:customStyle="1" w:styleId="PRlistChar1">
    <w:name w:val="PR_list Char1"/>
    <w:link w:val="PRlist"/>
    <w:rsid w:val="001778EC"/>
    <w:rPr>
      <w:rFonts w:ascii="Times" w:eastAsia="Times" w:hAnsi="Times"/>
      <w:noProof/>
      <w:sz w:val="19"/>
      <w:lang w:val="en-US" w:eastAsia="en-US" w:bidi="ar-SA"/>
    </w:rPr>
  </w:style>
  <w:style w:type="character" w:customStyle="1" w:styleId="EQChar">
    <w:name w:val="EQ Char"/>
    <w:link w:val="EQ"/>
    <w:rsid w:val="001778EC"/>
    <w:rPr>
      <w:rFonts w:ascii="Times" w:eastAsia="PMingLiU" w:hAnsi="Times"/>
      <w:sz w:val="19"/>
      <w:lang w:eastAsia="en-US"/>
    </w:rPr>
  </w:style>
  <w:style w:type="paragraph" w:customStyle="1" w:styleId="Figure">
    <w:name w:val="Figure"/>
    <w:rsid w:val="001778EC"/>
    <w:pPr>
      <w:spacing w:before="120" w:after="120"/>
      <w:jc w:val="center"/>
    </w:pPr>
    <w:rPr>
      <w:rFonts w:ascii="Times New Roman" w:eastAsia="Times New Roman" w:hAnsi="Times New Roman"/>
      <w:sz w:val="19"/>
      <w:lang w:eastAsia="en-US"/>
    </w:rPr>
  </w:style>
  <w:style w:type="character" w:customStyle="1" w:styleId="PRFChar">
    <w:name w:val="PR_F Char"/>
    <w:link w:val="PRF"/>
    <w:rsid w:val="001778EC"/>
    <w:rPr>
      <w:rFonts w:ascii="Times" w:eastAsia="Times" w:hAnsi="Times"/>
      <w:sz w:val="19"/>
      <w:lang w:eastAsia="en-US"/>
    </w:rPr>
  </w:style>
  <w:style w:type="character" w:customStyle="1" w:styleId="PRFChar1">
    <w:name w:val="PR_F Char1"/>
    <w:rsid w:val="009B30E0"/>
    <w:rPr>
      <w:rFonts w:ascii="Times" w:eastAsia="Times" w:hAnsi="Times"/>
      <w:sz w:val="19"/>
      <w:szCs w:val="24"/>
      <w:lang w:val="en-US" w:eastAsia="en-US" w:bidi="ar-SA"/>
    </w:rPr>
  </w:style>
  <w:style w:type="character" w:customStyle="1" w:styleId="BOLD">
    <w:name w:val="BOLD"/>
    <w:rsid w:val="00BA476F"/>
    <w:rPr>
      <w:b/>
    </w:rPr>
  </w:style>
  <w:style w:type="paragraph" w:customStyle="1" w:styleId="GENQFIRST">
    <w:name w:val="GENQ_FIRST"/>
    <w:link w:val="GENQFIRSTChar"/>
    <w:rsid w:val="00BA476F"/>
    <w:pPr>
      <w:tabs>
        <w:tab w:val="right" w:pos="480"/>
        <w:tab w:val="left" w:pos="780"/>
      </w:tabs>
      <w:spacing w:line="230" w:lineRule="atLeast"/>
      <w:ind w:left="780" w:hanging="780"/>
    </w:pPr>
    <w:rPr>
      <w:rFonts w:ascii="Times New Roman" w:eastAsia="SimSun" w:hAnsi="Times New Roman" w:cs="Courier New"/>
      <w:sz w:val="19"/>
      <w:szCs w:val="19"/>
      <w:lang w:eastAsia="en-US"/>
    </w:rPr>
  </w:style>
  <w:style w:type="character" w:customStyle="1" w:styleId="GENQFIRSTChar">
    <w:name w:val="GENQ_FIRST Char"/>
    <w:link w:val="GENQFIRST"/>
    <w:rsid w:val="00BA476F"/>
    <w:rPr>
      <w:rFonts w:ascii="Times New Roman" w:eastAsia="SimSun" w:hAnsi="Times New Roman" w:cs="Courier New"/>
      <w:sz w:val="19"/>
      <w:szCs w:val="19"/>
      <w:lang w:val="en-US" w:eastAsia="en-US" w:bidi="ar-SA"/>
    </w:rPr>
  </w:style>
  <w:style w:type="paragraph" w:customStyle="1" w:styleId="GENQ">
    <w:name w:val="GENQ"/>
    <w:link w:val="GENQChar"/>
    <w:rsid w:val="00BA476F"/>
    <w:pPr>
      <w:spacing w:line="230" w:lineRule="atLeast"/>
      <w:ind w:left="780"/>
    </w:pPr>
    <w:rPr>
      <w:rFonts w:ascii="Times New Roman" w:eastAsia="SimSun" w:hAnsi="Times New Roman" w:cs="Courier New"/>
      <w:sz w:val="19"/>
      <w:szCs w:val="19"/>
      <w:lang w:eastAsia="en-US"/>
    </w:rPr>
  </w:style>
  <w:style w:type="character" w:customStyle="1" w:styleId="GENQChar">
    <w:name w:val="GENQ Char"/>
    <w:link w:val="GENQ"/>
    <w:rsid w:val="00BA476F"/>
    <w:rPr>
      <w:rFonts w:ascii="Times New Roman" w:eastAsia="SimSun" w:hAnsi="Times New Roman" w:cs="Courier New"/>
      <w:sz w:val="19"/>
      <w:szCs w:val="19"/>
      <w:lang w:val="en-US" w:eastAsia="en-US" w:bidi="ar-SA"/>
    </w:rPr>
  </w:style>
  <w:style w:type="character" w:customStyle="1" w:styleId="GENQNUM">
    <w:name w:val="GENQ_NUM"/>
    <w:rsid w:val="00BA476F"/>
    <w:rPr>
      <w:rFonts w:ascii="Times New Roman" w:hAnsi="Times New Roman"/>
      <w:b/>
      <w:sz w:val="19"/>
      <w:szCs w:val="19"/>
    </w:rPr>
  </w:style>
  <w:style w:type="character" w:customStyle="1" w:styleId="GENQTTL">
    <w:name w:val="GENQ_TTL"/>
    <w:rsid w:val="00BA476F"/>
    <w:rPr>
      <w:rFonts w:ascii="Times New Roman Bold" w:hAnsi="Times New Roman Bold"/>
      <w:b/>
      <w:smallCaps/>
      <w:sz w:val="19"/>
      <w:szCs w:val="19"/>
    </w:rPr>
  </w:style>
  <w:style w:type="paragraph" w:customStyle="1" w:styleId="GENQDMFIRST">
    <w:name w:val="GENQ_DM_FIRST"/>
    <w:rsid w:val="00BA476F"/>
    <w:pPr>
      <w:spacing w:before="60" w:line="230" w:lineRule="atLeast"/>
      <w:jc w:val="center"/>
    </w:pPr>
    <w:rPr>
      <w:rFonts w:ascii="Times New Roman" w:eastAsia="SimSun" w:hAnsi="Times New Roman" w:cs="Courier New"/>
      <w:sz w:val="19"/>
      <w:szCs w:val="19"/>
      <w:lang w:eastAsia="en-US"/>
    </w:rPr>
  </w:style>
  <w:style w:type="paragraph" w:customStyle="1" w:styleId="spacer">
    <w:name w:val="spacer"/>
    <w:link w:val="spacerChar"/>
    <w:rsid w:val="00BA476F"/>
    <w:pPr>
      <w:spacing w:before="120" w:after="120" w:line="20" w:lineRule="atLeast"/>
      <w:contextualSpacing/>
    </w:pPr>
    <w:rPr>
      <w:rFonts w:ascii="Arial" w:eastAsia="SimSun" w:hAnsi="Arial"/>
      <w:color w:val="000000"/>
      <w:sz w:val="2"/>
      <w:szCs w:val="44"/>
      <w:lang w:eastAsia="en-US"/>
    </w:rPr>
  </w:style>
  <w:style w:type="paragraph" w:customStyle="1" w:styleId="artlist">
    <w:name w:val="artlist"/>
    <w:rsid w:val="00BA476F"/>
    <w:pPr>
      <w:autoSpaceDE w:val="0"/>
      <w:autoSpaceDN w:val="0"/>
      <w:adjustRightInd w:val="0"/>
      <w:spacing w:line="20" w:lineRule="atLeast"/>
      <w:jc w:val="center"/>
    </w:pPr>
    <w:rPr>
      <w:rFonts w:ascii="Courier New" w:eastAsia="SimSun" w:hAnsi="Courier New" w:cs="Courier New"/>
      <w:color w:val="000000"/>
      <w:sz w:val="22"/>
      <w:szCs w:val="24"/>
      <w:lang w:eastAsia="en-US"/>
    </w:rPr>
  </w:style>
  <w:style w:type="paragraph" w:customStyle="1" w:styleId="FIGNUM">
    <w:name w:val="FIG_NUM"/>
    <w:link w:val="FIGNUMChar"/>
    <w:rsid w:val="00BA476F"/>
    <w:pPr>
      <w:spacing w:line="230" w:lineRule="atLeast"/>
    </w:pPr>
    <w:rPr>
      <w:rFonts w:ascii="Times New Roman" w:eastAsia="SimSun" w:hAnsi="Times New Roman" w:cs="Courier New"/>
      <w:b/>
      <w:sz w:val="19"/>
      <w:szCs w:val="19"/>
      <w:lang w:eastAsia="en-US"/>
    </w:rPr>
  </w:style>
  <w:style w:type="paragraph" w:customStyle="1" w:styleId="GENQUNTBL">
    <w:name w:val="GENQ_UNTBL"/>
    <w:rsid w:val="00BA476F"/>
    <w:pPr>
      <w:spacing w:line="230" w:lineRule="atLeast"/>
    </w:pPr>
    <w:rPr>
      <w:rFonts w:ascii="Times New Roman" w:eastAsia="SimSun" w:hAnsi="Times New Roman" w:cs="Courier New"/>
      <w:color w:val="000000"/>
      <w:sz w:val="19"/>
      <w:szCs w:val="19"/>
      <w:lang w:eastAsia="en-US"/>
    </w:rPr>
  </w:style>
  <w:style w:type="character" w:styleId="LineNumber">
    <w:name w:val="line number"/>
    <w:basedOn w:val="DefaultParagraphFont"/>
    <w:rsid w:val="00BA476F"/>
  </w:style>
  <w:style w:type="table" w:styleId="TableGrid">
    <w:name w:val="Table Grid"/>
    <w:basedOn w:val="TableNormal"/>
    <w:rsid w:val="00F7790F"/>
    <w:pPr>
      <w:autoSpaceDE w:val="0"/>
      <w:autoSpaceDN w:val="0"/>
      <w:adjustRightInd w:val="0"/>
      <w:spacing w:line="240" w:lineRule="atLeas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Char">
    <w:name w:val="BOLD Char"/>
    <w:basedOn w:val="GENQChar"/>
    <w:rsid w:val="00F7790F"/>
    <w:rPr>
      <w:rFonts w:ascii="Times New Roman" w:eastAsia="SimSun" w:hAnsi="Times New Roman" w:cs="Courier New"/>
      <w:sz w:val="19"/>
      <w:szCs w:val="19"/>
      <w:lang w:val="en-US" w:eastAsia="en-US" w:bidi="ar-SA"/>
    </w:rPr>
  </w:style>
  <w:style w:type="character" w:customStyle="1" w:styleId="spacerChar">
    <w:name w:val="spacer Char"/>
    <w:link w:val="spacer"/>
    <w:rsid w:val="00F7790F"/>
    <w:rPr>
      <w:rFonts w:ascii="Arial" w:eastAsia="SimSun" w:hAnsi="Arial"/>
      <w:color w:val="000000"/>
      <w:sz w:val="2"/>
      <w:szCs w:val="44"/>
      <w:lang w:val="en-US" w:eastAsia="en-US" w:bidi="ar-SA"/>
    </w:rPr>
  </w:style>
  <w:style w:type="character" w:customStyle="1" w:styleId="FIGNUMChar">
    <w:name w:val="FIG_NUM Char"/>
    <w:link w:val="FIGNUM"/>
    <w:rsid w:val="00F7790F"/>
    <w:rPr>
      <w:rFonts w:ascii="Times New Roman" w:eastAsia="SimSun" w:hAnsi="Times New Roman" w:cs="Courier New"/>
      <w:b/>
      <w:sz w:val="19"/>
      <w:szCs w:val="19"/>
      <w:lang w:val="en-US" w:eastAsia="en-US" w:bidi="ar-SA"/>
    </w:rPr>
  </w:style>
  <w:style w:type="paragraph" w:customStyle="1" w:styleId="Default">
    <w:name w:val="Default"/>
    <w:rsid w:val="006258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jpeg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jpeg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image" Target="media/image14.jpeg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0.jpeg"/><Relationship Id="rId65" Type="http://schemas.openxmlformats.org/officeDocument/2006/relationships/image" Target="media/image33.wmf"/><Relationship Id="rId73" Type="http://schemas.openxmlformats.org/officeDocument/2006/relationships/image" Target="media/image37.jpeg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7" Type="http://schemas.openxmlformats.org/officeDocument/2006/relationships/image" Target="media/image1.tif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Chia-Hung Vincent Chang</cp:lastModifiedBy>
  <cp:revision>2</cp:revision>
  <dcterms:created xsi:type="dcterms:W3CDTF">2025-05-11T04:58:00Z</dcterms:created>
  <dcterms:modified xsi:type="dcterms:W3CDTF">2025-05-11T04:58:00Z</dcterms:modified>
</cp:coreProperties>
</file>