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B5049" w14:textId="77777777" w:rsidR="00C37F8A" w:rsidRDefault="00C37F8A" w:rsidP="00C37F8A">
      <w:pPr>
        <w:snapToGrid w:val="0"/>
        <w:spacing w:line="360" w:lineRule="auto"/>
        <w:ind w:left="456" w:hanging="45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解答</w:t>
      </w:r>
      <w:r w:rsidR="00D62E71">
        <w:rPr>
          <w:rFonts w:hint="eastAsia"/>
          <w:sz w:val="24"/>
          <w:szCs w:val="24"/>
        </w:rPr>
        <w:t>三</w:t>
      </w:r>
    </w:p>
    <w:p w14:paraId="49929830" w14:textId="77777777" w:rsidR="001C3E1F" w:rsidRDefault="001C3E1F" w:rsidP="00D62E71">
      <w:pPr>
        <w:pStyle w:val="GENQFIRST"/>
        <w:tabs>
          <w:tab w:val="clear" w:pos="780"/>
          <w:tab w:val="left" w:pos="0"/>
        </w:tabs>
        <w:ind w:left="0" w:firstLine="0"/>
      </w:pPr>
      <w:r>
        <w:t>22.32</w:t>
      </w:r>
    </w:p>
    <w:p w14:paraId="0723E18E" w14:textId="42E796D7" w:rsidR="00F305B0" w:rsidRDefault="00D62E71" w:rsidP="00D62E71">
      <w:pPr>
        <w:pStyle w:val="GENQFIRST"/>
        <w:tabs>
          <w:tab w:val="clear" w:pos="780"/>
          <w:tab w:val="left" w:pos="0"/>
        </w:tabs>
        <w:ind w:left="0" w:firstLine="0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28A9170F" wp14:editId="55F781D2">
            <wp:extent cx="5402658" cy="102197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4"/>
                    <a:stretch/>
                  </pic:blipFill>
                  <pic:spPr bwMode="auto">
                    <a:xfrm>
                      <a:off x="0" y="0"/>
                      <a:ext cx="5447182" cy="1030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0C0AF" w14:textId="46B742B5" w:rsidR="00F305B0" w:rsidRDefault="00D62E71" w:rsidP="001C3E1F">
      <w:pPr>
        <w:pStyle w:val="GENQ"/>
        <w:ind w:left="142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17759EAA" wp14:editId="43DE6AE2">
            <wp:extent cx="5590316" cy="249161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877" cy="249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F517" w14:textId="441F93BD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0A73965A" w14:textId="0F5BA243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496C9438" w14:textId="657F04CE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54E83238" w14:textId="6ADB70F2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7F88F59D" w14:textId="4443720F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A7B842F" w14:textId="1F8AFE01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323F3AAA" w14:textId="3EBA5E7B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0EC75C8B" w14:textId="1135FB65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5EF9FC53" w14:textId="3751E38E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5B938B89" w14:textId="465CF583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77438E42" w14:textId="75B57ADA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4E36E738" w14:textId="2B512A15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3C84031" w14:textId="14538C78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44083F3" w14:textId="1A12EF80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37ABC64" w14:textId="769A3FB0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168A2A57" w14:textId="4D87188E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52C5EE54" w14:textId="0E54F831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CC223F3" w14:textId="6EEA0B4C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23C063B6" w14:textId="26BE15C2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4CFD1324" w14:textId="77777777" w:rsidR="001C3E1F" w:rsidRDefault="001C3E1F" w:rsidP="001C3E1F">
      <w:pPr>
        <w:pStyle w:val="GENQ"/>
        <w:ind w:left="142"/>
        <w:rPr>
          <w:rFonts w:eastAsia="PMingLiU"/>
          <w:lang w:eastAsia="zh-TW"/>
        </w:rPr>
      </w:pPr>
    </w:p>
    <w:p w14:paraId="61B7ED64" w14:textId="70A9B8AF" w:rsidR="001C3E1F" w:rsidRDefault="001C3E1F" w:rsidP="00D62E71">
      <w:pPr>
        <w:pStyle w:val="GENQ"/>
        <w:ind w:left="1"/>
        <w:rPr>
          <w:rFonts w:eastAsia="PMingLiU"/>
          <w:lang w:eastAsia="zh-TW"/>
        </w:rPr>
      </w:pPr>
      <w:r>
        <w:lastRenderedPageBreak/>
        <w:t>22.3</w:t>
      </w:r>
      <w:r>
        <w:t>7</w:t>
      </w:r>
    </w:p>
    <w:p w14:paraId="7A3CA09C" w14:textId="304BA9A5" w:rsidR="00D62E71" w:rsidRDefault="00D62E71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45CF3466" wp14:editId="1FB5274D">
            <wp:extent cx="5662329" cy="1862418"/>
            <wp:effectExtent l="0" t="0" r="1905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2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9"/>
                    <a:stretch/>
                  </pic:blipFill>
                  <pic:spPr bwMode="auto">
                    <a:xfrm>
                      <a:off x="0" y="0"/>
                      <a:ext cx="5688709" cy="187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A72DE" w14:textId="77777777" w:rsidR="00D62E71" w:rsidRDefault="00D62E71" w:rsidP="001C3E1F">
      <w:pPr>
        <w:pStyle w:val="GENQ"/>
        <w:ind w:left="1" w:right="84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3813FF04" wp14:editId="1FA2D058">
            <wp:extent cx="5795928" cy="2931459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706" cy="293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55B3A" w14:textId="77777777" w:rsidR="00D62E71" w:rsidRDefault="00D62E71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7AF4820D" wp14:editId="0CE6C32C">
            <wp:extent cx="5841124" cy="3153335"/>
            <wp:effectExtent l="0" t="0" r="127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953" cy="31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9C333" w14:textId="5D8CD96F" w:rsidR="00D62E71" w:rsidRDefault="00D62E71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lastRenderedPageBreak/>
        <w:drawing>
          <wp:inline distT="0" distB="0" distL="0" distR="0" wp14:anchorId="335053EA" wp14:editId="29F600E3">
            <wp:extent cx="5847429" cy="219859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106" cy="220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E5069" w14:textId="2ABC0A9F" w:rsidR="001C3E1F" w:rsidRDefault="001C3E1F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/>
          <w:lang w:eastAsia="zh-TW"/>
        </w:rPr>
        <w:t>22.38</w:t>
      </w:r>
    </w:p>
    <w:p w14:paraId="69524122" w14:textId="77777777" w:rsidR="00D62E71" w:rsidRDefault="00D62E71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1C05AAE1" wp14:editId="7E344A63">
            <wp:extent cx="5760254" cy="2770094"/>
            <wp:effectExtent l="0" t="0" r="571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6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6"/>
                    <a:stretch/>
                  </pic:blipFill>
                  <pic:spPr bwMode="auto">
                    <a:xfrm>
                      <a:off x="0" y="0"/>
                      <a:ext cx="5780603" cy="277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9ABBE" w14:textId="04074245" w:rsidR="00D62E71" w:rsidRDefault="00D62E71" w:rsidP="00D62E71">
      <w:pPr>
        <w:pStyle w:val="GENQ"/>
        <w:ind w:left="1"/>
        <w:rPr>
          <w:rFonts w:eastAsia="PMingLiU"/>
          <w:lang w:eastAsia="zh-TW"/>
        </w:rPr>
      </w:pPr>
      <w:r>
        <w:rPr>
          <w:rFonts w:eastAsia="PMingLiU" w:hint="eastAsia"/>
          <w:noProof/>
          <w:lang w:eastAsia="zh-TW"/>
        </w:rPr>
        <w:drawing>
          <wp:inline distT="0" distB="0" distL="0" distR="0" wp14:anchorId="646C4147" wp14:editId="01B125E4">
            <wp:extent cx="5905375" cy="1943100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7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810" cy="19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60B84" w14:textId="22748523" w:rsidR="001C3E1F" w:rsidRDefault="001C3E1F" w:rsidP="00D62E71">
      <w:pPr>
        <w:pStyle w:val="GENQ"/>
        <w:ind w:left="1"/>
        <w:rPr>
          <w:rFonts w:eastAsia="PMingLiU"/>
          <w:lang w:eastAsia="zh-TW"/>
        </w:rPr>
      </w:pPr>
    </w:p>
    <w:p w14:paraId="6B24512A" w14:textId="6B4A985A" w:rsidR="001C3E1F" w:rsidRDefault="001C3E1F" w:rsidP="00D62E71">
      <w:pPr>
        <w:pStyle w:val="GENQ"/>
        <w:ind w:left="1"/>
        <w:rPr>
          <w:rFonts w:eastAsia="PMingLiU"/>
          <w:lang w:eastAsia="zh-TW"/>
        </w:rPr>
      </w:pPr>
    </w:p>
    <w:p w14:paraId="27C3A012" w14:textId="16E09142" w:rsidR="001C3E1F" w:rsidRDefault="001C3E1F" w:rsidP="00D62E71">
      <w:pPr>
        <w:pStyle w:val="GENQ"/>
        <w:ind w:left="1"/>
        <w:rPr>
          <w:rFonts w:eastAsia="PMingLiU"/>
          <w:lang w:eastAsia="zh-TW"/>
        </w:rPr>
      </w:pPr>
    </w:p>
    <w:p w14:paraId="403145BA" w14:textId="3D4CC59D" w:rsidR="001C3E1F" w:rsidRDefault="001C3E1F" w:rsidP="00D62E71">
      <w:pPr>
        <w:pStyle w:val="GENQ"/>
        <w:ind w:left="1"/>
        <w:rPr>
          <w:rFonts w:eastAsia="PMingLiU"/>
          <w:lang w:eastAsia="zh-TW"/>
        </w:rPr>
      </w:pPr>
    </w:p>
    <w:p w14:paraId="4545F818" w14:textId="77777777" w:rsidR="001C3E1F" w:rsidRPr="00F305B0" w:rsidRDefault="001C3E1F" w:rsidP="00D62E71">
      <w:pPr>
        <w:pStyle w:val="GENQ"/>
        <w:ind w:left="1"/>
        <w:rPr>
          <w:rFonts w:eastAsia="PMingLiU"/>
          <w:lang w:eastAsia="zh-TW"/>
        </w:rPr>
      </w:pPr>
    </w:p>
    <w:p w14:paraId="095E4B34" w14:textId="0D5435FE" w:rsidR="00F305B0" w:rsidRPr="001C3E1F" w:rsidRDefault="001C3E1F" w:rsidP="001C3E1F">
      <w:pPr>
        <w:pStyle w:val="GENQFIRST"/>
        <w:rPr>
          <w:b/>
        </w:rPr>
      </w:pPr>
      <w:r>
        <w:rPr>
          <w:rStyle w:val="GENQNUM"/>
        </w:rPr>
        <w:lastRenderedPageBreak/>
        <w:t xml:space="preserve">22.39   </w:t>
      </w:r>
      <w:r w:rsidR="00F305B0" w:rsidRPr="00F96E59">
        <w:tab/>
      </w:r>
      <w:r w:rsidR="00F305B0" w:rsidRPr="001D37CB">
        <w:rPr>
          <w:rStyle w:val="GENQTTL"/>
        </w:rPr>
        <w:t>Identify</w:t>
      </w:r>
      <w:r w:rsidR="00F305B0" w:rsidRPr="000671F7">
        <w:rPr>
          <w:b/>
        </w:rPr>
        <w:t>:</w:t>
      </w:r>
      <w:r w:rsidR="00F305B0" w:rsidRPr="001236FE">
        <w:rPr>
          <w:rStyle w:val="GENQTTL"/>
        </w:rPr>
        <w:t>   </w:t>
      </w:r>
      <w:r w:rsidR="00F305B0" w:rsidRPr="00F96E59">
        <w:t>Apply Gauss’s law.</w:t>
      </w:r>
    </w:p>
    <w:p w14:paraId="0177BFB1" w14:textId="77777777" w:rsidR="00F305B0" w:rsidRPr="00F96E59" w:rsidRDefault="00F305B0" w:rsidP="00F305B0">
      <w:pPr>
        <w:pStyle w:val="GENQ"/>
      </w:pPr>
      <w:r w:rsidRPr="001061DB">
        <w:rPr>
          <w:rStyle w:val="GENQTTL"/>
        </w:rPr>
        <w:t>Set Up:</w:t>
      </w:r>
      <w:r w:rsidRPr="001236FE">
        <w:rPr>
          <w:rStyle w:val="GENQTTL"/>
        </w:rPr>
        <w:t>   </w:t>
      </w:r>
      <w:r w:rsidRPr="00F96E59">
        <w:t xml:space="preserve">Use a Gaussian surface that is a cylinder of radius </w:t>
      </w:r>
      <w:r w:rsidRPr="00871A18">
        <w:rPr>
          <w:i/>
        </w:rPr>
        <w:t>r</w:t>
      </w:r>
      <w:r w:rsidRPr="00F96E59">
        <w:t xml:space="preserve"> and length </w:t>
      </w:r>
      <w:r w:rsidRPr="00871A18">
        <w:rPr>
          <w:i/>
        </w:rPr>
        <w:t>l</w:t>
      </w:r>
      <w:r w:rsidRPr="00F96E59">
        <w:t xml:space="preserve">, and that is coaxial with the cylindrical charge distributions. The volume of the Gaussian cylinder is </w:t>
      </w:r>
      <w:r w:rsidR="001C3E1F" w:rsidRPr="00E24747">
        <w:rPr>
          <w:noProof/>
          <w:position w:val="-6"/>
        </w:rPr>
      </w:r>
      <w:r w:rsidR="001C3E1F" w:rsidRPr="00E24747">
        <w:rPr>
          <w:noProof/>
          <w:position w:val="-6"/>
        </w:rPr>
        <w:object w:dxaOrig="420" w:dyaOrig="300" w14:anchorId="3830F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.2pt;height:15.35pt;mso-width-percent:0;mso-height-percent:0;mso-width-percent:0;mso-height-percent:0" o:ole="">
            <v:imagedata r:id="rId15" o:title=""/>
          </v:shape>
          <o:OLEObject Type="Embed" ProgID="Equation.DSMT4" ShapeID="_x0000_i1025" DrawAspect="Content" ObjectID="_1681750581" r:id="rId16"/>
        </w:object>
      </w:r>
      <w:r>
        <w:t xml:space="preserve"> </w:t>
      </w:r>
      <w:r w:rsidRPr="00F96E59">
        <w:t xml:space="preserve">and the area of its curved surface is </w:t>
      </w:r>
      <w:r w:rsidR="001C3E1F" w:rsidRPr="00E24747">
        <w:rPr>
          <w:noProof/>
          <w:position w:val="-6"/>
        </w:rPr>
      </w:r>
      <w:r w:rsidR="001C3E1F" w:rsidRPr="00E24747">
        <w:rPr>
          <w:noProof/>
          <w:position w:val="-6"/>
        </w:rPr>
        <w:object w:dxaOrig="460" w:dyaOrig="240" w14:anchorId="3BE61A97">
          <v:shape id="_x0000_i1026" type="#_x0000_t75" alt="" style="width:23.3pt;height:12.2pt;mso-width-percent:0;mso-height-percent:0;mso-width-percent:0;mso-height-percent:0" o:ole="">
            <v:imagedata r:id="rId17" o:title=""/>
          </v:shape>
          <o:OLEObject Type="Embed" ProgID="Equation.DSMT4" ShapeID="_x0000_i1026" DrawAspect="Content" ObjectID="_1681750582" r:id="rId18"/>
        </w:object>
      </w:r>
      <w:r w:rsidRPr="00F96E59">
        <w:t xml:space="preserve"> The charge on a length </w:t>
      </w:r>
      <w:r w:rsidRPr="00994F5E">
        <w:rPr>
          <w:i/>
        </w:rPr>
        <w:t>l</w:t>
      </w:r>
      <w:r w:rsidRPr="00F96E59">
        <w:t xml:space="preserve"> of the charge distribution is </w:t>
      </w:r>
      <w:r w:rsidR="001C3E1F" w:rsidRPr="00E24747">
        <w:rPr>
          <w:noProof/>
          <w:position w:val="-10"/>
        </w:rPr>
      </w:r>
      <w:r w:rsidR="001C3E1F" w:rsidRPr="00E24747">
        <w:rPr>
          <w:noProof/>
          <w:position w:val="-10"/>
        </w:rPr>
        <w:object w:dxaOrig="580" w:dyaOrig="279" w14:anchorId="09D25C8A">
          <v:shape id="_x0000_i1027" type="#_x0000_t75" alt="" style="width:29.1pt;height:13.75pt;mso-width-percent:0;mso-height-percent:0;mso-width-percent:0;mso-height-percent:0" o:ole="">
            <v:imagedata r:id="rId19" o:title=""/>
          </v:shape>
          <o:OLEObject Type="Embed" ProgID="Equation.DSMT4" ShapeID="_x0000_i1027" DrawAspect="Content" ObjectID="_1681750583" r:id="rId20"/>
        </w:object>
      </w:r>
      <w:r w:rsidRPr="00F96E59">
        <w:t xml:space="preserve"> where </w:t>
      </w:r>
      <w:r w:rsidR="001C3E1F" w:rsidRPr="00E24747">
        <w:rPr>
          <w:noProof/>
          <w:position w:val="-8"/>
        </w:rPr>
      </w:r>
      <w:r w:rsidR="001C3E1F" w:rsidRPr="00E24747">
        <w:rPr>
          <w:noProof/>
          <w:position w:val="-8"/>
        </w:rPr>
        <w:object w:dxaOrig="859" w:dyaOrig="320" w14:anchorId="11AF97A2">
          <v:shape id="_x0000_i1028" type="#_x0000_t75" alt="" style="width:42.9pt;height:16.4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681750584" r:id="rId22"/>
        </w:object>
      </w:r>
    </w:p>
    <w:p w14:paraId="6A01ACCF" w14:textId="77777777" w:rsidR="00F305B0" w:rsidRPr="00F96E59" w:rsidRDefault="00F305B0" w:rsidP="001C3E1F">
      <w:pPr>
        <w:pStyle w:val="GENQ"/>
        <w:ind w:left="0" w:hanging="780"/>
      </w:pPr>
      <w:r w:rsidRPr="001061DB">
        <w:rPr>
          <w:rStyle w:val="GENQTTL"/>
        </w:rPr>
        <w:t>Execute:</w:t>
      </w:r>
      <w:r w:rsidRPr="001236FE">
        <w:rPr>
          <w:rStyle w:val="GENQTTL"/>
        </w:rPr>
        <w:t>   </w:t>
      </w:r>
      <w:r w:rsidRPr="000F0323">
        <w:rPr>
          <w:rStyle w:val="BOLD"/>
        </w:rPr>
        <w:t>(a)</w:t>
      </w:r>
      <w:r w:rsidRPr="00F96E59">
        <w:t xml:space="preserve"> For </w:t>
      </w:r>
      <w:r w:rsidR="001C3E1F" w:rsidRPr="00E24747">
        <w:rPr>
          <w:noProof/>
          <w:position w:val="-8"/>
        </w:rPr>
      </w:r>
      <w:r w:rsidR="001C3E1F" w:rsidRPr="00E24747">
        <w:rPr>
          <w:noProof/>
          <w:position w:val="-8"/>
        </w:rPr>
        <w:object w:dxaOrig="520" w:dyaOrig="260" w14:anchorId="24195C63">
          <v:shape id="_x0000_i1029" type="#_x0000_t75" alt="" style="width:26.45pt;height:13.25pt;mso-width-percent:0;mso-height-percent:0;mso-width-percent:0;mso-height-percent:0" o:ole="">
            <v:imagedata r:id="rId23" o:title=""/>
          </v:shape>
          <o:OLEObject Type="Embed" ProgID="Equation.DSMT4" ShapeID="_x0000_i1029" DrawAspect="Content" ObjectID="_1681750585" r:id="rId24"/>
        </w:object>
      </w:r>
      <w:r>
        <w:t xml:space="preserve"> </w:t>
      </w:r>
      <w:r w:rsidR="001C3E1F" w:rsidRPr="00E24747">
        <w:rPr>
          <w:noProof/>
          <w:position w:val="-10"/>
        </w:rPr>
      </w:r>
      <w:r w:rsidR="001C3E1F" w:rsidRPr="00E24747">
        <w:rPr>
          <w:noProof/>
          <w:position w:val="-10"/>
        </w:rPr>
        <w:object w:dxaOrig="1100" w:dyaOrig="340" w14:anchorId="41520A51">
          <v:shape id="_x0000_i1030" type="#_x0000_t75" alt="" style="width:55.05pt;height:16.95pt;mso-width-percent:0;mso-height-percent:0;mso-width-percent:0;mso-height-percent:0" o:ole="">
            <v:imagedata r:id="rId25" o:title=""/>
          </v:shape>
          <o:OLEObject Type="Embed" ProgID="Equation.DSMT4" ShapeID="_x0000_i1030" DrawAspect="Content" ObjectID="_1681750586" r:id="rId26"/>
        </w:object>
      </w:r>
      <w:r>
        <w:t xml:space="preserve"> </w:t>
      </w:r>
      <w:r w:rsidRPr="00F96E59">
        <w:t xml:space="preserve">and Gauss’s law gives </w:t>
      </w:r>
      <w:r w:rsidR="001C3E1F" w:rsidRPr="00E24747">
        <w:rPr>
          <w:noProof/>
          <w:position w:val="-26"/>
        </w:rPr>
      </w:r>
      <w:r w:rsidR="001C3E1F" w:rsidRPr="00E24747">
        <w:rPr>
          <w:noProof/>
          <w:position w:val="-26"/>
        </w:rPr>
        <w:object w:dxaOrig="1980" w:dyaOrig="620" w14:anchorId="76E9E360">
          <v:shape id="_x0000_i1031" type="#_x0000_t75" alt="" style="width:99pt;height:31.25pt;mso-width-percent:0;mso-height-percent:0;mso-width-percent:0;mso-height-percent:0" o:ole="">
            <v:imagedata r:id="rId27" o:title=""/>
          </v:shape>
          <o:OLEObject Type="Embed" ProgID="Equation.DSMT4" ShapeID="_x0000_i1031" DrawAspect="Content" ObjectID="_1681750587" r:id="rId28"/>
        </w:object>
      </w:r>
      <w:r w:rsidRPr="00F96E59">
        <w:t xml:space="preserve"> and </w:t>
      </w:r>
      <w:r w:rsidR="001C3E1F" w:rsidRPr="00E24747">
        <w:rPr>
          <w:noProof/>
          <w:position w:val="-26"/>
        </w:rPr>
      </w:r>
      <w:r w:rsidR="001C3E1F" w:rsidRPr="00E24747">
        <w:rPr>
          <w:noProof/>
          <w:position w:val="-26"/>
        </w:rPr>
        <w:object w:dxaOrig="740" w:dyaOrig="580" w14:anchorId="6B6AC8F6">
          <v:shape id="_x0000_i1032" type="#_x0000_t75" alt="" style="width:37.05pt;height:29.1pt;mso-width-percent:0;mso-height-percent:0;mso-width-percent:0;mso-height-percent:0" o:ole="">
            <v:imagedata r:id="rId29" o:title=""/>
          </v:shape>
          <o:OLEObject Type="Embed" ProgID="Equation.DSMT4" ShapeID="_x0000_i1032" DrawAspect="Content" ObjectID="_1681750588" r:id="rId30"/>
        </w:object>
      </w:r>
      <w:r w:rsidRPr="00F96E59">
        <w:t xml:space="preserve"> radially outward.</w:t>
      </w:r>
    </w:p>
    <w:p w14:paraId="5D4F744A" w14:textId="77777777" w:rsidR="00F305B0" w:rsidRPr="00F96E59" w:rsidRDefault="00F305B0" w:rsidP="00F305B0">
      <w:pPr>
        <w:pStyle w:val="GENQ"/>
      </w:pPr>
      <w:r w:rsidRPr="0008300D">
        <w:rPr>
          <w:rStyle w:val="BOLD"/>
        </w:rPr>
        <w:t>(b)</w:t>
      </w:r>
      <w:r w:rsidRPr="00F96E59">
        <w:t xml:space="preserve"> For </w:t>
      </w:r>
      <w:r w:rsidR="001C3E1F" w:rsidRPr="00E24747">
        <w:rPr>
          <w:noProof/>
          <w:position w:val="-10"/>
        </w:rPr>
      </w:r>
      <w:r w:rsidR="001C3E1F" w:rsidRPr="00E24747">
        <w:rPr>
          <w:noProof/>
          <w:position w:val="-10"/>
        </w:rPr>
        <w:object w:dxaOrig="520" w:dyaOrig="279" w14:anchorId="42711E8E">
          <v:shape id="_x0000_i1033" type="#_x0000_t75" alt="" style="width:26.45pt;height:13.75pt;mso-width-percent:0;mso-height-percent:0;mso-width-percent:0;mso-height-percent:0" o:ole="">
            <v:imagedata r:id="rId31" o:title=""/>
          </v:shape>
          <o:OLEObject Type="Embed" ProgID="Equation.DSMT4" ShapeID="_x0000_i1033" DrawAspect="Content" ObjectID="_1681750589" r:id="rId32"/>
        </w:object>
      </w:r>
      <w:r w:rsidRPr="00F96E59">
        <w:t xml:space="preserve"> </w:t>
      </w:r>
      <w:r w:rsidR="001C3E1F" w:rsidRPr="00E24747">
        <w:rPr>
          <w:noProof/>
          <w:position w:val="-10"/>
        </w:rPr>
      </w:r>
      <w:r w:rsidR="001C3E1F" w:rsidRPr="00E24747">
        <w:rPr>
          <w:noProof/>
          <w:position w:val="-10"/>
        </w:rPr>
        <w:object w:dxaOrig="1500" w:dyaOrig="340" w14:anchorId="169C3B11">
          <v:shape id="_x0000_i1034" type="#_x0000_t75" alt="" style="width:75.2pt;height:16.95pt;mso-width-percent:0;mso-height-percent:0;mso-width-percent:0;mso-height-percent:0" o:ole="">
            <v:imagedata r:id="rId33" o:title=""/>
          </v:shape>
          <o:OLEObject Type="Embed" ProgID="Equation.DSMT4" ShapeID="_x0000_i1034" DrawAspect="Content" ObjectID="_1681750590" r:id="rId34"/>
        </w:object>
      </w:r>
      <w:r>
        <w:t xml:space="preserve"> </w:t>
      </w:r>
      <w:r w:rsidRPr="00F96E59">
        <w:t xml:space="preserve">and Gauss’s law gives </w:t>
      </w:r>
      <w:r w:rsidR="001C3E1F" w:rsidRPr="00E24747">
        <w:rPr>
          <w:noProof/>
          <w:position w:val="-26"/>
        </w:rPr>
      </w:r>
      <w:r w:rsidR="001C3E1F" w:rsidRPr="00E24747">
        <w:rPr>
          <w:noProof/>
          <w:position w:val="-26"/>
        </w:rPr>
        <w:object w:dxaOrig="2020" w:dyaOrig="600" w14:anchorId="51F23AF1">
          <v:shape id="_x0000_i1035" type="#_x0000_t75" alt="" style="width:101.1pt;height:30.2pt;mso-width-percent:0;mso-height-percent:0;mso-width-percent:0;mso-height-percent:0" o:ole="">
            <v:imagedata r:id="rId35" o:title=""/>
          </v:shape>
          <o:OLEObject Type="Embed" ProgID="Equation.DSMT4" ShapeID="_x0000_i1035" DrawAspect="Content" ObjectID="_1681750591" r:id="rId36"/>
        </w:object>
      </w:r>
      <w:r>
        <w:t xml:space="preserve"> </w:t>
      </w:r>
      <w:r w:rsidRPr="00F96E59">
        <w:t xml:space="preserve">and </w:t>
      </w:r>
      <w:r w:rsidR="001C3E1F" w:rsidRPr="00E24747">
        <w:rPr>
          <w:noProof/>
          <w:position w:val="-26"/>
        </w:rPr>
      </w:r>
      <w:r w:rsidR="001C3E1F" w:rsidRPr="00E24747">
        <w:rPr>
          <w:noProof/>
          <w:position w:val="-26"/>
        </w:rPr>
        <w:object w:dxaOrig="1520" w:dyaOrig="620" w14:anchorId="31D93248">
          <v:shape id="_x0000_i1036" type="#_x0000_t75" alt="" style="width:76.25pt;height:31.25pt;mso-width-percent:0;mso-height-percent:0;mso-width-percent:0;mso-height-percent:0" o:ole="">
            <v:imagedata r:id="rId37" o:title=""/>
          </v:shape>
          <o:OLEObject Type="Embed" ProgID="Equation.DSMT4" ShapeID="_x0000_i1036" DrawAspect="Content" ObjectID="_1681750592" r:id="rId38"/>
        </w:object>
      </w:r>
      <w:r w:rsidRPr="00F96E59">
        <w:t xml:space="preserve"> radially outward.</w:t>
      </w:r>
    </w:p>
    <w:p w14:paraId="4C2D202F" w14:textId="77777777" w:rsidR="00F305B0" w:rsidRPr="00F96E59" w:rsidRDefault="00F305B0" w:rsidP="00F305B0">
      <w:pPr>
        <w:pStyle w:val="GENQ"/>
      </w:pPr>
      <w:r w:rsidRPr="000367AB">
        <w:rPr>
          <w:rStyle w:val="BOLD"/>
        </w:rPr>
        <w:t>(c)</w:t>
      </w:r>
      <w:r w:rsidRPr="00F96E59">
        <w:t xml:space="preserve"> At </w:t>
      </w:r>
      <w:r w:rsidR="001C3E1F" w:rsidRPr="00E24747">
        <w:rPr>
          <w:noProof/>
          <w:position w:val="-8"/>
        </w:rPr>
      </w:r>
      <w:r w:rsidR="001C3E1F" w:rsidRPr="00E24747">
        <w:rPr>
          <w:noProof/>
          <w:position w:val="-8"/>
        </w:rPr>
        <w:object w:dxaOrig="520" w:dyaOrig="260" w14:anchorId="3E487A03">
          <v:shape id="_x0000_i1037" type="#_x0000_t75" alt="" style="width:26.45pt;height:13.25pt;mso-width-percent:0;mso-height-percent:0;mso-width-percent:0;mso-height-percent:0" o:ole="">
            <v:imagedata r:id="rId39" o:title=""/>
          </v:shape>
          <o:OLEObject Type="Embed" ProgID="Equation.DSMT4" ShapeID="_x0000_i1037" DrawAspect="Content" ObjectID="_1681750593" r:id="rId40"/>
        </w:object>
      </w:r>
      <w:r w:rsidRPr="00F96E59">
        <w:t xml:space="preserve"> the electric field for BOTH regions </w:t>
      </w:r>
      <w:proofErr w:type="gramStart"/>
      <w:r w:rsidRPr="00F96E59">
        <w:t>is</w:t>
      </w:r>
      <w:proofErr w:type="gramEnd"/>
      <w:r w:rsidRPr="00F96E59">
        <w:t xml:space="preserve"> </w:t>
      </w:r>
      <w:r w:rsidR="001C3E1F" w:rsidRPr="00E24747">
        <w:rPr>
          <w:noProof/>
          <w:position w:val="-26"/>
        </w:rPr>
      </w:r>
      <w:r w:rsidR="001C3E1F" w:rsidRPr="00E24747">
        <w:rPr>
          <w:noProof/>
          <w:position w:val="-26"/>
        </w:rPr>
        <w:object w:dxaOrig="760" w:dyaOrig="580" w14:anchorId="547282B9">
          <v:shape id="_x0000_i1038" type="#_x0000_t75" alt="" style="width:38.1pt;height:29.1pt;mso-width-percent:0;mso-height-percent:0;mso-width-percent:0;mso-height-percent:0" o:ole="">
            <v:imagedata r:id="rId41" o:title=""/>
          </v:shape>
          <o:OLEObject Type="Embed" ProgID="Equation.DSMT4" ShapeID="_x0000_i1038" DrawAspect="Content" ObjectID="_1681750594" r:id="rId42"/>
        </w:object>
      </w:r>
      <w:r>
        <w:t xml:space="preserve"> </w:t>
      </w:r>
      <w:r w:rsidRPr="00F96E59">
        <w:t>so they are consistent.</w:t>
      </w:r>
    </w:p>
    <w:p w14:paraId="7A389B17" w14:textId="77777777" w:rsidR="00F305B0" w:rsidRPr="00F96E59" w:rsidRDefault="00F305B0" w:rsidP="00F305B0">
      <w:pPr>
        <w:pStyle w:val="GENQ"/>
      </w:pPr>
      <w:r w:rsidRPr="000367AB">
        <w:rPr>
          <w:rStyle w:val="BOLD"/>
        </w:rPr>
        <w:t>(d)</w:t>
      </w:r>
      <w:r w:rsidRPr="00F96E59">
        <w:t xml:space="preserve"> The graph of </w:t>
      </w:r>
      <w:r w:rsidRPr="00F3756B">
        <w:rPr>
          <w:i/>
        </w:rPr>
        <w:t>E</w:t>
      </w:r>
      <w:r w:rsidRPr="00F96E59">
        <w:t xml:space="preserve"> versus </w:t>
      </w:r>
      <w:r w:rsidRPr="00F3756B">
        <w:rPr>
          <w:i/>
        </w:rPr>
        <w:t>r</w:t>
      </w:r>
      <w:r w:rsidRPr="00F96E59">
        <w:t xml:space="preserve"> is sketched in Figure 22.4</w:t>
      </w:r>
      <w:r>
        <w:t>2</w:t>
      </w:r>
      <w:r w:rsidRPr="00F96E59">
        <w:t>.</w:t>
      </w:r>
    </w:p>
    <w:p w14:paraId="68A2B066" w14:textId="77777777" w:rsidR="00F305B0" w:rsidRDefault="00F305B0" w:rsidP="00F305B0">
      <w:pPr>
        <w:pStyle w:val="GENQ"/>
      </w:pPr>
      <w:r w:rsidRPr="001061DB">
        <w:rPr>
          <w:rStyle w:val="GENQTTL"/>
        </w:rPr>
        <w:t>Evaluate:</w:t>
      </w:r>
      <w:r w:rsidRPr="001236FE">
        <w:rPr>
          <w:rStyle w:val="GENQTTL"/>
        </w:rPr>
        <w:t>   </w:t>
      </w:r>
      <w:r w:rsidRPr="00F96E59">
        <w:t xml:space="preserve">For </w:t>
      </w:r>
      <w:r w:rsidR="001C3E1F" w:rsidRPr="00E24747">
        <w:rPr>
          <w:noProof/>
          <w:position w:val="-4"/>
        </w:rPr>
      </w:r>
      <w:r w:rsidR="001C3E1F" w:rsidRPr="00E24747">
        <w:rPr>
          <w:noProof/>
          <w:position w:val="-4"/>
        </w:rPr>
        <w:object w:dxaOrig="480" w:dyaOrig="220" w14:anchorId="54DC12E4">
          <v:shape id="_x0000_i1039" type="#_x0000_t75" alt="" style="width:23.8pt;height:11.1pt;mso-width-percent:0;mso-height-percent:0;mso-width-percent:0;mso-height-percent:0" o:ole="">
            <v:imagedata r:id="rId43" o:title=""/>
          </v:shape>
          <o:OLEObject Type="Embed" ProgID="Equation.DSMT4" ShapeID="_x0000_i1039" DrawAspect="Content" ObjectID="_1681750595" r:id="rId44"/>
        </w:object>
      </w:r>
      <w:r>
        <w:t xml:space="preserve"> </w:t>
      </w:r>
      <w:r w:rsidRPr="00F96E59">
        <w:t>the field is the same as for a line of charge along the axis of the cylinder.</w:t>
      </w:r>
    </w:p>
    <w:p w14:paraId="44561A63" w14:textId="77777777" w:rsidR="00F305B0" w:rsidRPr="00F96E59" w:rsidRDefault="00F305B0" w:rsidP="00F305B0">
      <w:pPr>
        <w:pStyle w:val="spacer"/>
        <w:spacing w:before="0" w:after="40"/>
      </w:pPr>
    </w:p>
    <w:tbl>
      <w:tblPr>
        <w:tblW w:w="8179" w:type="dxa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9"/>
      </w:tblGrid>
      <w:tr w:rsidR="00F305B0" w:rsidRPr="00D54964" w14:paraId="2EB8D0BE" w14:textId="77777777" w:rsidTr="00F305B0">
        <w:trPr>
          <w:trHeight w:val="2002"/>
        </w:trPr>
        <w:tc>
          <w:tcPr>
            <w:tcW w:w="8179" w:type="dxa"/>
            <w:vAlign w:val="center"/>
          </w:tcPr>
          <w:p w14:paraId="363F1FEE" w14:textId="77777777" w:rsidR="00F305B0" w:rsidRPr="00D54964" w:rsidRDefault="00B44770" w:rsidP="00A425A5">
            <w:pPr>
              <w:pStyle w:val="artlist"/>
            </w:pPr>
            <w:r>
              <w:rPr>
                <w:noProof/>
                <w:lang w:eastAsia="zh-TW"/>
              </w:rPr>
              <w:drawing>
                <wp:inline distT="0" distB="0" distL="0" distR="0" wp14:anchorId="0111A354" wp14:editId="1CB3754E">
                  <wp:extent cx="2016760" cy="1565275"/>
                  <wp:effectExtent l="0" t="0" r="2540" b="0"/>
                  <wp:docPr id="30" name="圖片 30" descr="C:\Documents and Settings\Yvette\My Documents\youn.ism.ch.22\FIG22-04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Documents and Settings\Yvette\My Documents\youn.ism.ch.22\FIG22-04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760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5B0" w:rsidRPr="00D54964" w14:paraId="6A27FF8D" w14:textId="77777777" w:rsidTr="00F305B0">
        <w:trPr>
          <w:trHeight w:val="81"/>
        </w:trPr>
        <w:tc>
          <w:tcPr>
            <w:tcW w:w="8179" w:type="dxa"/>
            <w:vAlign w:val="bottom"/>
          </w:tcPr>
          <w:p w14:paraId="032CD65A" w14:textId="77777777" w:rsidR="00F305B0" w:rsidRPr="00D54964" w:rsidRDefault="00F305B0" w:rsidP="00A425A5">
            <w:pPr>
              <w:pStyle w:val="FIGNUM"/>
            </w:pPr>
            <w:r w:rsidRPr="00D54964">
              <w:t xml:space="preserve">Figure </w:t>
            </w:r>
            <w:r>
              <w:t>22.42</w:t>
            </w:r>
          </w:p>
        </w:tc>
      </w:tr>
    </w:tbl>
    <w:p w14:paraId="1B83C1A8" w14:textId="77777777" w:rsidR="00BB0D26" w:rsidRPr="001778EC" w:rsidRDefault="00BB0D26" w:rsidP="00F305B0">
      <w:pPr>
        <w:pStyle w:val="PRF"/>
      </w:pPr>
    </w:p>
    <w:sectPr w:rsidR="00BB0D26" w:rsidRPr="001778EC" w:rsidSect="001C3E1F">
      <w:pgSz w:w="11906" w:h="16838"/>
      <w:pgMar w:top="1440" w:right="892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8C9F1" w14:textId="77777777" w:rsidR="00A425A5" w:rsidRDefault="00A425A5" w:rsidP="00C37F8A">
      <w:r>
        <w:separator/>
      </w:r>
    </w:p>
  </w:endnote>
  <w:endnote w:type="continuationSeparator" w:id="0">
    <w:p w14:paraId="3095BA47" w14:textId="77777777" w:rsidR="00A425A5" w:rsidRDefault="00A425A5" w:rsidP="00C3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7F61F" w14:textId="77777777" w:rsidR="00A425A5" w:rsidRDefault="00A425A5" w:rsidP="00C37F8A">
      <w:r>
        <w:separator/>
      </w:r>
    </w:p>
  </w:footnote>
  <w:footnote w:type="continuationSeparator" w:id="0">
    <w:p w14:paraId="5B078D14" w14:textId="77777777" w:rsidR="00A425A5" w:rsidRDefault="00A425A5" w:rsidP="00C37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54"/>
    <w:rsid w:val="000211F8"/>
    <w:rsid w:val="00056F54"/>
    <w:rsid w:val="00061115"/>
    <w:rsid w:val="00144704"/>
    <w:rsid w:val="001778EC"/>
    <w:rsid w:val="001861EA"/>
    <w:rsid w:val="001C3E1F"/>
    <w:rsid w:val="00266C2F"/>
    <w:rsid w:val="002C40A0"/>
    <w:rsid w:val="002F7ACD"/>
    <w:rsid w:val="00525051"/>
    <w:rsid w:val="0056398C"/>
    <w:rsid w:val="00563D83"/>
    <w:rsid w:val="00637457"/>
    <w:rsid w:val="006873DC"/>
    <w:rsid w:val="00754FB8"/>
    <w:rsid w:val="00775A4D"/>
    <w:rsid w:val="007B7E4E"/>
    <w:rsid w:val="00845BC3"/>
    <w:rsid w:val="008D579E"/>
    <w:rsid w:val="008E0F29"/>
    <w:rsid w:val="00952E18"/>
    <w:rsid w:val="009A2090"/>
    <w:rsid w:val="009B092C"/>
    <w:rsid w:val="00A425A5"/>
    <w:rsid w:val="00AC28E9"/>
    <w:rsid w:val="00B44770"/>
    <w:rsid w:val="00B448A5"/>
    <w:rsid w:val="00BB0D26"/>
    <w:rsid w:val="00C03ADA"/>
    <w:rsid w:val="00C37F8A"/>
    <w:rsid w:val="00D62E71"/>
    <w:rsid w:val="00D94BDC"/>
    <w:rsid w:val="00D972A0"/>
    <w:rsid w:val="00DB384E"/>
    <w:rsid w:val="00E37C96"/>
    <w:rsid w:val="00F305B0"/>
    <w:rsid w:val="00F3336D"/>
    <w:rsid w:val="00F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6B967948"/>
  <w15:docId w15:val="{57BB1907-2B35-094A-82B1-AC15EE98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54"/>
    <w:rPr>
      <w:rFonts w:ascii="Times New Roman" w:eastAsia="MingLiU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37F8A"/>
    <w:rPr>
      <w:rFonts w:ascii="Times New Roman" w:eastAsia="MingLiU" w:hAnsi="Times New Roman"/>
    </w:rPr>
  </w:style>
  <w:style w:type="paragraph" w:styleId="Footer">
    <w:name w:val="footer"/>
    <w:basedOn w:val="Normal"/>
    <w:link w:val="FooterChar"/>
    <w:uiPriority w:val="99"/>
    <w:unhideWhenUsed/>
    <w:rsid w:val="00C37F8A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37F8A"/>
    <w:rPr>
      <w:rFonts w:ascii="Times New Roman" w:eastAsia="MingLiU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8A5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8A5"/>
    <w:rPr>
      <w:rFonts w:ascii="Cambria" w:eastAsia="PMingLiU" w:hAnsi="Cambria" w:cs="Times New Roman"/>
      <w:sz w:val="18"/>
      <w:szCs w:val="18"/>
    </w:rPr>
  </w:style>
  <w:style w:type="character" w:customStyle="1" w:styleId="PRN">
    <w:name w:val="PR_N"/>
    <w:basedOn w:val="DefaultParagraphFont"/>
    <w:rsid w:val="001778EC"/>
    <w:rPr>
      <w:b/>
      <w:sz w:val="21"/>
    </w:rPr>
  </w:style>
  <w:style w:type="paragraph" w:customStyle="1" w:styleId="PRF">
    <w:name w:val="PR_F"/>
    <w:basedOn w:val="Normal"/>
    <w:link w:val="PRFChar"/>
    <w:rsid w:val="001778EC"/>
    <w:pPr>
      <w:spacing w:before="220"/>
      <w:jc w:val="both"/>
    </w:pPr>
    <w:rPr>
      <w:rFonts w:ascii="Times" w:eastAsia="Times" w:hAnsi="Times"/>
      <w:sz w:val="19"/>
      <w:lang w:eastAsia="en-US"/>
    </w:rPr>
  </w:style>
  <w:style w:type="paragraph" w:customStyle="1" w:styleId="PRlist">
    <w:name w:val="PR_list"/>
    <w:link w:val="PRlistChar1"/>
    <w:rsid w:val="001778EC"/>
    <w:pPr>
      <w:jc w:val="both"/>
    </w:pPr>
    <w:rPr>
      <w:rFonts w:ascii="Times" w:eastAsia="Times" w:hAnsi="Times"/>
      <w:noProof/>
      <w:sz w:val="19"/>
      <w:lang w:eastAsia="en-US"/>
    </w:rPr>
  </w:style>
  <w:style w:type="paragraph" w:customStyle="1" w:styleId="EQ">
    <w:name w:val="EQ"/>
    <w:basedOn w:val="Normal"/>
    <w:link w:val="EQChar"/>
    <w:rsid w:val="001778EC"/>
    <w:pPr>
      <w:spacing w:before="90" w:after="90"/>
      <w:jc w:val="center"/>
    </w:pPr>
    <w:rPr>
      <w:rFonts w:ascii="Times" w:eastAsia="PMingLiU" w:hAnsi="Times"/>
      <w:sz w:val="19"/>
      <w:lang w:eastAsia="en-US"/>
    </w:rPr>
  </w:style>
  <w:style w:type="character" w:customStyle="1" w:styleId="PRlistChar1">
    <w:name w:val="PR_list Char1"/>
    <w:basedOn w:val="DefaultParagraphFont"/>
    <w:link w:val="PRlist"/>
    <w:rsid w:val="001778EC"/>
    <w:rPr>
      <w:rFonts w:ascii="Times" w:eastAsia="Times" w:hAnsi="Times"/>
      <w:noProof/>
      <w:sz w:val="19"/>
      <w:lang w:val="en-US" w:eastAsia="en-US" w:bidi="ar-SA"/>
    </w:rPr>
  </w:style>
  <w:style w:type="character" w:customStyle="1" w:styleId="EQChar">
    <w:name w:val="EQ Char"/>
    <w:basedOn w:val="DefaultParagraphFont"/>
    <w:link w:val="EQ"/>
    <w:rsid w:val="001778EC"/>
    <w:rPr>
      <w:rFonts w:ascii="Times" w:eastAsia="PMingLiU" w:hAnsi="Times"/>
      <w:sz w:val="19"/>
      <w:lang w:eastAsia="en-US"/>
    </w:rPr>
  </w:style>
  <w:style w:type="paragraph" w:customStyle="1" w:styleId="Figure">
    <w:name w:val="Figure"/>
    <w:rsid w:val="001778EC"/>
    <w:pPr>
      <w:spacing w:before="120" w:after="120"/>
      <w:jc w:val="center"/>
    </w:pPr>
    <w:rPr>
      <w:rFonts w:ascii="Times New Roman" w:eastAsia="Times New Roman" w:hAnsi="Times New Roman"/>
      <w:sz w:val="19"/>
      <w:lang w:eastAsia="en-US"/>
    </w:rPr>
  </w:style>
  <w:style w:type="character" w:customStyle="1" w:styleId="PRFChar">
    <w:name w:val="PR_F Char"/>
    <w:basedOn w:val="DefaultParagraphFont"/>
    <w:link w:val="PRF"/>
    <w:rsid w:val="001778EC"/>
    <w:rPr>
      <w:rFonts w:ascii="Times" w:eastAsia="Times" w:hAnsi="Times"/>
      <w:sz w:val="19"/>
      <w:lang w:eastAsia="en-US"/>
    </w:rPr>
  </w:style>
  <w:style w:type="character" w:customStyle="1" w:styleId="BOLD">
    <w:name w:val="BOLD"/>
    <w:rsid w:val="00F305B0"/>
    <w:rPr>
      <w:b/>
    </w:rPr>
  </w:style>
  <w:style w:type="paragraph" w:customStyle="1" w:styleId="GENQFIRST">
    <w:name w:val="GENQ_FIRST"/>
    <w:link w:val="GENQFIRSTChar"/>
    <w:rsid w:val="00F305B0"/>
    <w:pPr>
      <w:tabs>
        <w:tab w:val="right" w:pos="480"/>
        <w:tab w:val="left" w:pos="780"/>
      </w:tabs>
      <w:spacing w:line="230" w:lineRule="atLeast"/>
      <w:ind w:left="780" w:hanging="780"/>
    </w:pPr>
    <w:rPr>
      <w:rFonts w:ascii="Times New Roman" w:eastAsia="SimSun" w:hAnsi="Times New Roman" w:cs="Courier New"/>
      <w:sz w:val="19"/>
      <w:szCs w:val="19"/>
      <w:lang w:eastAsia="en-US"/>
    </w:rPr>
  </w:style>
  <w:style w:type="paragraph" w:customStyle="1" w:styleId="GENQ">
    <w:name w:val="GENQ"/>
    <w:link w:val="GENQChar"/>
    <w:rsid w:val="00F305B0"/>
    <w:pPr>
      <w:spacing w:line="230" w:lineRule="atLeast"/>
      <w:ind w:left="780"/>
    </w:pPr>
    <w:rPr>
      <w:rFonts w:ascii="Times New Roman" w:eastAsia="SimSun" w:hAnsi="Times New Roman" w:cs="Courier New"/>
      <w:sz w:val="19"/>
      <w:szCs w:val="19"/>
      <w:lang w:eastAsia="en-US"/>
    </w:rPr>
  </w:style>
  <w:style w:type="character" w:customStyle="1" w:styleId="GENQNUM">
    <w:name w:val="GENQ_NUM"/>
    <w:rsid w:val="00F305B0"/>
    <w:rPr>
      <w:rFonts w:ascii="Times New Roman" w:hAnsi="Times New Roman"/>
      <w:b/>
      <w:sz w:val="19"/>
      <w:szCs w:val="19"/>
    </w:rPr>
  </w:style>
  <w:style w:type="character" w:customStyle="1" w:styleId="GENQTTL">
    <w:name w:val="GENQ_TTL"/>
    <w:rsid w:val="00F305B0"/>
    <w:rPr>
      <w:rFonts w:ascii="Times New Roman Bold" w:hAnsi="Times New Roman Bold"/>
      <w:b/>
      <w:smallCaps/>
      <w:sz w:val="19"/>
      <w:szCs w:val="19"/>
    </w:rPr>
  </w:style>
  <w:style w:type="character" w:customStyle="1" w:styleId="GENQFIRSTChar">
    <w:name w:val="GENQ_FIRST Char"/>
    <w:basedOn w:val="DefaultParagraphFont"/>
    <w:link w:val="GENQFIRST"/>
    <w:rsid w:val="00F305B0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character" w:customStyle="1" w:styleId="GENQChar">
    <w:name w:val="GENQ Char"/>
    <w:basedOn w:val="DefaultParagraphFont"/>
    <w:link w:val="GENQ"/>
    <w:rsid w:val="00F305B0"/>
    <w:rPr>
      <w:rFonts w:ascii="Times New Roman" w:eastAsia="SimSun" w:hAnsi="Times New Roman" w:cs="Courier New"/>
      <w:sz w:val="19"/>
      <w:szCs w:val="19"/>
      <w:lang w:val="en-US" w:eastAsia="en-US" w:bidi="ar-SA"/>
    </w:rPr>
  </w:style>
  <w:style w:type="paragraph" w:customStyle="1" w:styleId="spacer">
    <w:name w:val="spacer"/>
    <w:rsid w:val="00F305B0"/>
    <w:pPr>
      <w:spacing w:before="120" w:after="120" w:line="20" w:lineRule="atLeast"/>
      <w:contextualSpacing/>
    </w:pPr>
    <w:rPr>
      <w:rFonts w:ascii="Arial" w:eastAsia="SimSun" w:hAnsi="Arial"/>
      <w:color w:val="000000"/>
      <w:sz w:val="2"/>
      <w:szCs w:val="44"/>
      <w:lang w:eastAsia="en-US"/>
    </w:rPr>
  </w:style>
  <w:style w:type="paragraph" w:customStyle="1" w:styleId="artlist">
    <w:name w:val="artlist"/>
    <w:rsid w:val="00F305B0"/>
    <w:pPr>
      <w:autoSpaceDE w:val="0"/>
      <w:autoSpaceDN w:val="0"/>
      <w:adjustRightInd w:val="0"/>
      <w:spacing w:line="20" w:lineRule="atLeast"/>
      <w:jc w:val="center"/>
    </w:pPr>
    <w:rPr>
      <w:rFonts w:ascii="Courier New" w:eastAsia="SimSun" w:hAnsi="Courier New" w:cs="Courier New"/>
      <w:color w:val="000000"/>
      <w:sz w:val="22"/>
      <w:szCs w:val="24"/>
      <w:lang w:eastAsia="en-US"/>
    </w:rPr>
  </w:style>
  <w:style w:type="paragraph" w:customStyle="1" w:styleId="FIGNUM">
    <w:name w:val="FIG_NUM"/>
    <w:rsid w:val="00F305B0"/>
    <w:pPr>
      <w:spacing w:line="230" w:lineRule="atLeast"/>
    </w:pPr>
    <w:rPr>
      <w:rFonts w:ascii="Times New Roman" w:eastAsia="SimSun" w:hAnsi="Times New Roman" w:cs="Courier New"/>
      <w:b/>
      <w:sz w:val="19"/>
      <w:szCs w:val="19"/>
      <w:lang w:eastAsia="en-US"/>
    </w:rPr>
  </w:style>
  <w:style w:type="character" w:styleId="HTMLSample">
    <w:name w:val="HTML Sample"/>
    <w:basedOn w:val="DefaultParagraphFont"/>
    <w:rsid w:val="00F305B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4.jpeg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image" Target="file:///C:\Documents%20and%20Settings\Yvette\My%20Documents\youn.ism.ch.22\FIG22-040.tif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Links>
    <vt:vector size="6" baseType="variant">
      <vt:variant>
        <vt:i4>3866640</vt:i4>
      </vt:variant>
      <vt:variant>
        <vt:i4>9482</vt:i4>
      </vt:variant>
      <vt:variant>
        <vt:i4>1054</vt:i4>
      </vt:variant>
      <vt:variant>
        <vt:i4>1</vt:i4>
      </vt:variant>
      <vt:variant>
        <vt:lpwstr>C:\Documents and Settings\Yvette\My Documents\youn.ism.ch.22\FIG22-040.tif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2</cp:revision>
  <dcterms:created xsi:type="dcterms:W3CDTF">2021-05-05T12:09:00Z</dcterms:created>
  <dcterms:modified xsi:type="dcterms:W3CDTF">2021-05-05T12:09:00Z</dcterms:modified>
</cp:coreProperties>
</file>