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397F" w14:textId="3AAA09EB" w:rsidR="00C37F8A" w:rsidRDefault="00C37F8A" w:rsidP="00C37F8A">
      <w:pPr>
        <w:snapToGrid w:val="0"/>
        <w:spacing w:line="360" w:lineRule="auto"/>
        <w:ind w:left="456" w:hanging="456"/>
        <w:jc w:val="center"/>
        <w:rPr>
          <w:sz w:val="24"/>
          <w:szCs w:val="24"/>
        </w:rPr>
      </w:pPr>
      <w:r>
        <w:rPr>
          <w:rFonts w:hint="eastAsia"/>
          <w:sz w:val="24"/>
          <w:szCs w:val="24"/>
        </w:rPr>
        <w:t>解答</w:t>
      </w:r>
      <w:r w:rsidR="00560A38">
        <w:rPr>
          <w:rFonts w:hint="eastAsia"/>
          <w:sz w:val="24"/>
          <w:szCs w:val="24"/>
        </w:rPr>
        <w:t>八</w:t>
      </w:r>
    </w:p>
    <w:p w14:paraId="03F6A54B" w14:textId="77777777" w:rsidR="00597666" w:rsidRPr="0016586E" w:rsidRDefault="00597666" w:rsidP="00597666">
      <w:pPr>
        <w:pStyle w:val="GENQFIRST"/>
      </w:pPr>
      <w:r w:rsidRPr="00482B57">
        <w:rPr>
          <w:rStyle w:val="GENQNUM"/>
        </w:rPr>
        <w:t>29.8.</w:t>
      </w:r>
      <w:r w:rsidRPr="00482B57">
        <w:tab/>
      </w:r>
      <w:r w:rsidRPr="004A772D">
        <w:rPr>
          <w:rStyle w:val="GENQTTL"/>
        </w:rPr>
        <w:t>Identify</w:t>
      </w:r>
      <w:r w:rsidRPr="00D31FC0">
        <w:rPr>
          <w:rStyle w:val="GENQTTL"/>
        </w:rPr>
        <w:t>:</w:t>
      </w:r>
      <w:r w:rsidRPr="00CA122B">
        <w:rPr>
          <w:rStyle w:val="GENQChar"/>
        </w:rPr>
        <w:t>   </w:t>
      </w:r>
      <w:r w:rsidRPr="0016586E">
        <w:t>Apply Faraday’s law.</w:t>
      </w:r>
    </w:p>
    <w:p w14:paraId="282FCDCB" w14:textId="77777777" w:rsidR="00597666" w:rsidRPr="0016586E" w:rsidRDefault="00597666" w:rsidP="00597666">
      <w:pPr>
        <w:pStyle w:val="GENQ"/>
      </w:pPr>
      <w:r w:rsidRPr="009238C5">
        <w:rPr>
          <w:rStyle w:val="GENQTTL"/>
        </w:rPr>
        <w:t>Set Up:</w:t>
      </w:r>
      <w:r>
        <w:rPr>
          <w:rStyle w:val="GENQTTL"/>
          <w:rFonts w:hint="cs"/>
        </w:rPr>
        <w:t>   </w:t>
      </w:r>
      <w:r w:rsidRPr="0016586E">
        <w:t xml:space="preserve">Let </w:t>
      </w:r>
      <w:r w:rsidR="002E3CDE" w:rsidRPr="000115BC">
        <w:rPr>
          <w:noProof/>
          <w:position w:val="-4"/>
        </w:rPr>
        <w:object w:dxaOrig="220" w:dyaOrig="260" w14:anchorId="0E2D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 style="width:12.1pt;height:13.15pt;mso-width-percent:0;mso-height-percent:0;mso-width-percent:0;mso-height-percent:0" o:ole="">
            <v:imagedata r:id="rId7" o:title=""/>
          </v:shape>
          <o:OLEObject Type="Embed" ProgID="Equation.DSMT4" ShapeID="_x0000_i1061" DrawAspect="Content" ObjectID="_1714848773" r:id="rId8"/>
        </w:object>
      </w:r>
      <w:r>
        <w:t xml:space="preserve"> </w:t>
      </w:r>
      <w:r w:rsidRPr="0016586E">
        <w:t xml:space="preserve">be upward in Figure </w:t>
      </w:r>
      <w:r>
        <w:t>E29.</w:t>
      </w:r>
      <w:r w:rsidRPr="0016586E">
        <w:t>8 in the textbook.</w:t>
      </w:r>
    </w:p>
    <w:p w14:paraId="4CF6AA47" w14:textId="77777777" w:rsidR="00597666" w:rsidRPr="0016586E" w:rsidRDefault="00597666" w:rsidP="00597666">
      <w:pPr>
        <w:pStyle w:val="GENQ"/>
      </w:pPr>
      <w:r w:rsidRPr="00B51B10">
        <w:rPr>
          <w:rStyle w:val="GENQTTL"/>
        </w:rPr>
        <w:t>Execute</w:t>
      </w:r>
      <w:r w:rsidRPr="00D31FC0">
        <w:rPr>
          <w:rStyle w:val="GENQTTL"/>
        </w:rPr>
        <w:t>:</w:t>
      </w:r>
      <w:proofErr w:type="gramStart"/>
      <w:r w:rsidRPr="00CA122B">
        <w:rPr>
          <w:rStyle w:val="GENQChar"/>
        </w:rPr>
        <w:t>   </w:t>
      </w:r>
      <w:r w:rsidRPr="00482B57">
        <w:rPr>
          <w:rStyle w:val="BOLD"/>
        </w:rPr>
        <w:t>(</w:t>
      </w:r>
      <w:proofErr w:type="gramEnd"/>
      <w:r w:rsidRPr="00482B57">
        <w:rPr>
          <w:rStyle w:val="BOLD"/>
        </w:rPr>
        <w:t>a)</w:t>
      </w:r>
      <w:r w:rsidRPr="0016586E">
        <w:t xml:space="preserve"> </w:t>
      </w:r>
      <w:r w:rsidR="002E3CDE" w:rsidRPr="000115BC">
        <w:rPr>
          <w:noProof/>
          <w:position w:val="-24"/>
        </w:rPr>
        <w:object w:dxaOrig="2040" w:dyaOrig="580" w14:anchorId="35AD241A">
          <v:shape id="_x0000_i1060" type="#_x0000_t75" alt="" style="width:101.95pt;height:28.9pt;mso-width-percent:0;mso-height-percent:0;mso-width-percent:0;mso-height-percent:0" o:ole="">
            <v:imagedata r:id="rId9" o:title=""/>
          </v:shape>
          <o:OLEObject Type="Embed" ProgID="Equation.DSMT4" ShapeID="_x0000_i1060" DrawAspect="Content" ObjectID="_1714848774" r:id="rId10"/>
        </w:object>
      </w:r>
    </w:p>
    <w:p w14:paraId="2DEF5536" w14:textId="77777777" w:rsidR="00597666" w:rsidRPr="004819B6" w:rsidRDefault="002E3CDE" w:rsidP="00597666">
      <w:pPr>
        <w:pStyle w:val="GENQ"/>
      </w:pPr>
      <w:r w:rsidRPr="000115BC">
        <w:rPr>
          <w:noProof/>
          <w:position w:val="-24"/>
        </w:rPr>
        <w:object w:dxaOrig="7800" w:dyaOrig="580" w14:anchorId="3DD08E70">
          <v:shape id="_x0000_i1059" type="#_x0000_t75" alt="" style="width:389.95pt;height:28.9pt;mso-width-percent:0;mso-height-percent:0;mso-width-percent:0;mso-height-percent:0" o:ole="">
            <v:imagedata r:id="rId11" o:title=""/>
          </v:shape>
          <o:OLEObject Type="Embed" ProgID="Equation.DSMT4" ShapeID="_x0000_i1059" DrawAspect="Content" ObjectID="_1714848775" r:id="rId12"/>
        </w:object>
      </w:r>
      <w:r w:rsidRPr="000115BC">
        <w:rPr>
          <w:noProof/>
          <w:position w:val="-12"/>
        </w:rPr>
        <w:object w:dxaOrig="6160" w:dyaOrig="400" w14:anchorId="4E1929A1">
          <v:shape id="_x0000_i1058" type="#_x0000_t75" alt="" style="width:307.95pt;height:19.95pt;mso-width-percent:0;mso-height-percent:0;mso-width-percent:0;mso-height-percent:0" o:ole="">
            <v:imagedata r:id="rId13" o:title=""/>
          </v:shape>
          <o:OLEObject Type="Embed" ProgID="Equation.DSMT4" ShapeID="_x0000_i1058" DrawAspect="Content" ObjectID="_1714848776" r:id="rId14"/>
        </w:object>
      </w:r>
    </w:p>
    <w:p w14:paraId="51A4D647" w14:textId="77777777" w:rsidR="00597666" w:rsidRPr="0016586E" w:rsidRDefault="00597666" w:rsidP="00597666">
      <w:pPr>
        <w:pStyle w:val="GENQ"/>
      </w:pPr>
      <w:r w:rsidRPr="00482B57">
        <w:rPr>
          <w:rStyle w:val="BOLD"/>
        </w:rPr>
        <w:t>(b)</w:t>
      </w:r>
      <w:r w:rsidRPr="0016586E">
        <w:t xml:space="preserve"> </w:t>
      </w:r>
      <w:r w:rsidR="002E3CDE" w:rsidRPr="000115BC">
        <w:rPr>
          <w:noProof/>
          <w:position w:val="-14"/>
        </w:rPr>
        <w:object w:dxaOrig="1760" w:dyaOrig="360" w14:anchorId="7111E687">
          <v:shape id="_x0000_i1057" type="#_x0000_t75" alt="" style="width:87.75pt;height:17.85pt;mso-width-percent:0;mso-height-percent:0;mso-width-percent:0;mso-height-percent:0" o:ole="">
            <v:imagedata r:id="rId15" o:title=""/>
          </v:shape>
          <o:OLEObject Type="Embed" ProgID="Equation.DSMT4" ShapeID="_x0000_i1057" DrawAspect="Content" ObjectID="_1714848777" r:id="rId16"/>
        </w:object>
      </w:r>
      <w:r w:rsidRPr="0016586E">
        <w:t xml:space="preserve"> </w:t>
      </w:r>
      <w:r w:rsidR="002E3CDE" w:rsidRPr="000115BC">
        <w:rPr>
          <w:noProof/>
          <w:position w:val="-14"/>
        </w:rPr>
        <w:object w:dxaOrig="2700" w:dyaOrig="420" w14:anchorId="7D787F9D">
          <v:shape id="_x0000_i1056" type="#_x0000_t75" alt="" style="width:135.05pt;height:22.05pt;mso-width-percent:0;mso-height-percent:0;mso-width-percent:0;mso-height-percent:0" o:ole="">
            <v:imagedata r:id="rId17" o:title=""/>
          </v:shape>
          <o:OLEObject Type="Embed" ProgID="Equation.DSMT4" ShapeID="_x0000_i1056" DrawAspect="Content" ObjectID="_1714848778" r:id="rId18"/>
        </w:object>
      </w:r>
      <w:r w:rsidRPr="0016586E">
        <w:t xml:space="preserve"> </w:t>
      </w:r>
      <w:r w:rsidR="002E3CDE" w:rsidRPr="000115BC">
        <w:rPr>
          <w:noProof/>
          <w:position w:val="-10"/>
        </w:rPr>
        <w:object w:dxaOrig="1880" w:dyaOrig="340" w14:anchorId="1AF2384C">
          <v:shape id="_x0000_i1055" type="#_x0000_t75" alt="" style="width:94.05pt;height:16.8pt;mso-width-percent:0;mso-height-percent:0;mso-width-percent:0;mso-height-percent:0" o:ole="">
            <v:imagedata r:id="rId19" o:title=""/>
          </v:shape>
          <o:OLEObject Type="Embed" ProgID="Equation.DSMT4" ShapeID="_x0000_i1055" DrawAspect="Content" ObjectID="_1714848779" r:id="rId20"/>
        </w:object>
      </w:r>
      <w:r w:rsidRPr="0016586E">
        <w:t xml:space="preserve"> and </w:t>
      </w:r>
      <w:r w:rsidR="002E3CDE" w:rsidRPr="000115BC">
        <w:rPr>
          <w:noProof/>
          <w:position w:val="-6"/>
        </w:rPr>
        <w:object w:dxaOrig="820" w:dyaOrig="240" w14:anchorId="497893E6">
          <v:shape id="_x0000_i1054" type="#_x0000_t75" alt="" style="width:39.95pt;height:12.1pt;mso-width-percent:0;mso-height-percent:0;mso-width-percent:0;mso-height-percent:0" o:ole="">
            <v:imagedata r:id="rId21" o:title=""/>
          </v:shape>
          <o:OLEObject Type="Embed" ProgID="Equation.DSMT4" ShapeID="_x0000_i1054" DrawAspect="Content" ObjectID="_1714848780" r:id="rId22"/>
        </w:object>
      </w:r>
    </w:p>
    <w:p w14:paraId="3BBD3D95" w14:textId="77777777" w:rsidR="00597666" w:rsidRPr="0016586E" w:rsidRDefault="00597666" w:rsidP="00597666">
      <w:pPr>
        <w:pStyle w:val="GENQ"/>
      </w:pPr>
      <w:r w:rsidRPr="00482B57">
        <w:rPr>
          <w:rStyle w:val="BOLD"/>
        </w:rPr>
        <w:t>(c)</w:t>
      </w:r>
      <w:r w:rsidRPr="0016586E">
        <w:t xml:space="preserve"> </w:t>
      </w:r>
      <w:r w:rsidR="002E3CDE" w:rsidRPr="000115BC">
        <w:rPr>
          <w:noProof/>
          <w:position w:val="-4"/>
        </w:rPr>
        <w:object w:dxaOrig="220" w:dyaOrig="260" w14:anchorId="60A4C1F6">
          <v:shape id="_x0000_i1053" type="#_x0000_t75" alt="" style="width:12.1pt;height:13.15pt;mso-width-percent:0;mso-height-percent:0;mso-width-percent:0;mso-height-percent:0" o:ole="">
            <v:imagedata r:id="rId23" o:title=""/>
          </v:shape>
          <o:OLEObject Type="Embed" ProgID="Equation.DSMT4" ShapeID="_x0000_i1053" DrawAspect="Content" ObjectID="_1714848781" r:id="rId24"/>
        </w:object>
      </w:r>
      <w:r w:rsidRPr="0016586E">
        <w:t>is in the direction of</w:t>
      </w:r>
      <w:r w:rsidR="002E3CDE" w:rsidRPr="000115BC">
        <w:rPr>
          <w:noProof/>
          <w:position w:val="-4"/>
        </w:rPr>
        <w:object w:dxaOrig="220" w:dyaOrig="260" w14:anchorId="5FBC6BB6">
          <v:shape id="_x0000_i1052" type="#_x0000_t75" alt="" style="width:12.1pt;height:13.15pt;mso-width-percent:0;mso-height-percent:0;mso-width-percent:0;mso-height-percent:0" o:ole="">
            <v:imagedata r:id="rId25" o:title=""/>
          </v:shape>
          <o:OLEObject Type="Embed" ProgID="Equation.DSMT4" ShapeID="_x0000_i1052" DrawAspect="Content" ObjectID="_1714848782" r:id="rId26"/>
        </w:object>
      </w:r>
      <w:r w:rsidRPr="0016586E">
        <w:t>so</w:t>
      </w:r>
      <w:r w:rsidR="002E3CDE" w:rsidRPr="000115BC">
        <w:rPr>
          <w:noProof/>
          <w:position w:val="-10"/>
        </w:rPr>
        <w:object w:dxaOrig="320" w:dyaOrig="300" w14:anchorId="08173123">
          <v:shape id="_x0000_i1051" type="#_x0000_t75" alt="" style="width:15.75pt;height:15.25pt;mso-width-percent:0;mso-height-percent:0;mso-width-percent:0;mso-height-percent:0" o:ole="">
            <v:imagedata r:id="rId27" o:title=""/>
          </v:shape>
          <o:OLEObject Type="Embed" ProgID="Equation.DSMT4" ShapeID="_x0000_i1051" DrawAspect="Content" ObjectID="_1714848783" r:id="rId28"/>
        </w:object>
      </w:r>
      <w:r w:rsidRPr="0016586E">
        <w:t xml:space="preserve">is positive. </w:t>
      </w:r>
      <w:r w:rsidRPr="006C4A48">
        <w:rPr>
          <w:i/>
        </w:rPr>
        <w:t>B</w:t>
      </w:r>
      <w:r w:rsidRPr="0016586E">
        <w:t xml:space="preserve"> is getting weaker, so the magnitude of the flux is decreasing and </w:t>
      </w:r>
      <w:r w:rsidR="002E3CDE" w:rsidRPr="000115BC">
        <w:rPr>
          <w:noProof/>
          <w:position w:val="-10"/>
        </w:rPr>
        <w:object w:dxaOrig="980" w:dyaOrig="300" w14:anchorId="2312AA89">
          <v:shape id="_x0000_i1050" type="#_x0000_t75" alt="" style="width:48.9pt;height:15.25pt;mso-width-percent:0;mso-height-percent:0;mso-width-percent:0;mso-height-percent:0" o:ole="">
            <v:imagedata r:id="rId29" o:title=""/>
          </v:shape>
          <o:OLEObject Type="Embed" ProgID="Equation.DSMT4" ShapeID="_x0000_i1050" DrawAspect="Content" ObjectID="_1714848784" r:id="rId30"/>
        </w:object>
      </w:r>
      <w:r w:rsidRPr="0016586E">
        <w:t xml:space="preserve"> Faraday’s law therefore says</w:t>
      </w:r>
      <w:r w:rsidR="002E3CDE" w:rsidRPr="000115BC">
        <w:rPr>
          <w:noProof/>
          <w:position w:val="-6"/>
        </w:rPr>
        <w:object w:dxaOrig="499" w:dyaOrig="240" w14:anchorId="0E41D279">
          <v:shape id="_x0000_i1049" type="#_x0000_t75" alt="" style="width:25.25pt;height:12.1pt;mso-width-percent:0;mso-height-percent:0;mso-width-percent:0;mso-height-percent:0" o:ole="">
            <v:imagedata r:id="rId31" o:title=""/>
          </v:shape>
          <o:OLEObject Type="Embed" ProgID="Equation.DSMT4" ShapeID="_x0000_i1049" DrawAspect="Content" ObjectID="_1714848785" r:id="rId32"/>
        </w:object>
      </w:r>
      <w:r w:rsidRPr="0016586E">
        <w:t>Since</w:t>
      </w:r>
      <w:r w:rsidR="002E3CDE" w:rsidRPr="000115BC">
        <w:rPr>
          <w:noProof/>
          <w:position w:val="-8"/>
        </w:rPr>
        <w:object w:dxaOrig="499" w:dyaOrig="260" w14:anchorId="01812D2C">
          <v:shape id="_x0000_i1048" type="#_x0000_t75" alt="" style="width:25.25pt;height:13.15pt;mso-width-percent:0;mso-height-percent:0;mso-width-percent:0;mso-height-percent:0" o:ole="">
            <v:imagedata r:id="rId33" o:title=""/>
          </v:shape>
          <o:OLEObject Type="Embed" ProgID="Equation.DSMT4" ShapeID="_x0000_i1048" DrawAspect="Content" ObjectID="_1714848786" r:id="rId34"/>
        </w:object>
      </w:r>
      <w:r w:rsidRPr="0016586E">
        <w:t xml:space="preserve">the induced current must flow </w:t>
      </w:r>
      <w:r w:rsidRPr="00E51208">
        <w:rPr>
          <w:i/>
        </w:rPr>
        <w:t>counterclockwise</w:t>
      </w:r>
      <w:r w:rsidRPr="0016586E">
        <w:t xml:space="preserve"> as viewed from above.</w:t>
      </w:r>
    </w:p>
    <w:p w14:paraId="65F04429" w14:textId="77777777" w:rsidR="00597666" w:rsidRPr="0016586E" w:rsidRDefault="009D35D1" w:rsidP="00597666">
      <w:pPr>
        <w:pStyle w:val="GENQFIRST"/>
      </w:pPr>
      <w:proofErr w:type="gramStart"/>
      <w:r>
        <w:rPr>
          <w:rStyle w:val="GENQNUM"/>
        </w:rPr>
        <w:t>29.1</w:t>
      </w:r>
      <w:r>
        <w:rPr>
          <w:rStyle w:val="GENQNUM"/>
          <w:rFonts w:eastAsiaTheme="minorEastAsia" w:hint="eastAsia"/>
          <w:lang w:eastAsia="zh-TW"/>
        </w:rPr>
        <w:t xml:space="preserve">8 </w:t>
      </w:r>
      <w:r w:rsidR="00597666" w:rsidRPr="00D123E8">
        <w:rPr>
          <w:rStyle w:val="GENQNUM"/>
        </w:rPr>
        <w:t>.</w:t>
      </w:r>
      <w:proofErr w:type="gramEnd"/>
      <w:r w:rsidR="00597666" w:rsidRPr="00D123E8">
        <w:tab/>
      </w:r>
      <w:r w:rsidR="00597666" w:rsidRPr="00451816">
        <w:rPr>
          <w:rStyle w:val="GENQTTL"/>
        </w:rPr>
        <w:t>Identify</w:t>
      </w:r>
      <w:r w:rsidR="00597666" w:rsidRPr="00F73940">
        <w:rPr>
          <w:rStyle w:val="GENQTTL"/>
        </w:rPr>
        <w:t>:</w:t>
      </w:r>
      <w:r w:rsidR="00597666" w:rsidRPr="00E5670B">
        <w:t>   </w:t>
      </w:r>
      <w:r w:rsidR="00597666" w:rsidRPr="0016586E">
        <w:t>By Lenz’s law, the induced current flows to oppose the flux change that caused it.</w:t>
      </w:r>
    </w:p>
    <w:p w14:paraId="4D73BA3A" w14:textId="77777777" w:rsidR="00597666" w:rsidRPr="0016586E" w:rsidRDefault="00597666" w:rsidP="00597666">
      <w:pPr>
        <w:pStyle w:val="GENQ"/>
      </w:pPr>
      <w:r w:rsidRPr="00926C43">
        <w:rPr>
          <w:rStyle w:val="GENQTTL"/>
        </w:rPr>
        <w:t>Set Up</w:t>
      </w:r>
      <w:r w:rsidRPr="0016586E">
        <w:t xml:space="preserve"> and </w:t>
      </w:r>
      <w:r w:rsidRPr="00926C43">
        <w:rPr>
          <w:rStyle w:val="GENQTTL"/>
        </w:rPr>
        <w:t>Execute</w:t>
      </w:r>
      <w:r w:rsidRPr="00F73940">
        <w:rPr>
          <w:rStyle w:val="GENQTTL"/>
        </w:rPr>
        <w:t>:</w:t>
      </w:r>
      <w:r w:rsidRPr="00E5670B">
        <w:t>   </w:t>
      </w:r>
      <w:r w:rsidRPr="0016586E">
        <w:t>The magnetic field is outward through the round coil and is decreasing, so the magnetic field due to the induced current must also point outward to oppose this decrease. Therefore the induced current is counterclockwise.</w:t>
      </w:r>
    </w:p>
    <w:p w14:paraId="6BBC1B09" w14:textId="02EFED2C" w:rsidR="00597666" w:rsidRDefault="00597666" w:rsidP="00597666">
      <w:pPr>
        <w:pStyle w:val="GENQ"/>
      </w:pPr>
      <w:r w:rsidRPr="0053378A">
        <w:rPr>
          <w:rStyle w:val="GENQTTL"/>
        </w:rPr>
        <w:t>Evaluate</w:t>
      </w:r>
      <w:r w:rsidRPr="00F73940">
        <w:rPr>
          <w:rStyle w:val="GENQTTL"/>
        </w:rPr>
        <w:t>:</w:t>
      </w:r>
      <w:r w:rsidRPr="00E5670B">
        <w:t>   </w:t>
      </w:r>
      <w:r w:rsidRPr="0016586E">
        <w:t xml:space="preserve">Careful! Lenz’s law does not say that the induced current flows to oppose the magnetic flux. </w:t>
      </w:r>
      <w:proofErr w:type="gramStart"/>
      <w:r w:rsidRPr="0016586E">
        <w:t>Instead</w:t>
      </w:r>
      <w:proofErr w:type="gramEnd"/>
      <w:r w:rsidRPr="0016586E">
        <w:t xml:space="preserve"> it says that the current flows to oppose the </w:t>
      </w:r>
      <w:r w:rsidRPr="002D5005">
        <w:rPr>
          <w:i/>
        </w:rPr>
        <w:t xml:space="preserve">change </w:t>
      </w:r>
      <w:r w:rsidRPr="0016586E">
        <w:t>in flux.</w:t>
      </w:r>
    </w:p>
    <w:p w14:paraId="7553566B" w14:textId="77777777" w:rsidR="00366628" w:rsidRDefault="00366628" w:rsidP="00366628">
      <w:pPr>
        <w:pStyle w:val="GENQ"/>
        <w:ind w:hanging="780"/>
      </w:pPr>
      <w:r>
        <w:rPr>
          <w:rStyle w:val="GENQTTL"/>
        </w:rPr>
        <w:t>29.</w:t>
      </w:r>
      <w:r w:rsidRPr="00366628">
        <w:rPr>
          <w:b/>
          <w:bCs/>
        </w:rPr>
        <w:t>22</w:t>
      </w:r>
    </w:p>
    <w:p w14:paraId="2A660B8D" w14:textId="6B7F75D7" w:rsidR="00597666" w:rsidRDefault="00366628" w:rsidP="00366628">
      <w:pPr>
        <w:pStyle w:val="GENQ"/>
        <w:ind w:hanging="780"/>
      </w:pPr>
      <w:r>
        <w:t xml:space="preserve">        </w:t>
      </w:r>
      <w:r w:rsidR="009D35D1">
        <w:rPr>
          <w:noProof/>
          <w:lang w:eastAsia="zh-TW"/>
        </w:rPr>
        <w:drawing>
          <wp:inline distT="0" distB="0" distL="0" distR="0" wp14:anchorId="6CE5602D" wp14:editId="3FAF9FA3">
            <wp:extent cx="4780400" cy="1904365"/>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eg"/>
                    <pic:cNvPicPr/>
                  </pic:nvPicPr>
                  <pic:blipFill rotWithShape="1">
                    <a:blip r:embed="rId35" cstate="print">
                      <a:extLst>
                        <a:ext uri="{28A0092B-C50C-407E-A947-70E740481C1C}">
                          <a14:useLocalDpi xmlns:a14="http://schemas.microsoft.com/office/drawing/2010/main" val="0"/>
                        </a:ext>
                      </a:extLst>
                    </a:blip>
                    <a:srcRect l="9364"/>
                    <a:stretch/>
                  </pic:blipFill>
                  <pic:spPr bwMode="auto">
                    <a:xfrm>
                      <a:off x="0" y="0"/>
                      <a:ext cx="4780400" cy="1904365"/>
                    </a:xfrm>
                    <a:prstGeom prst="rect">
                      <a:avLst/>
                    </a:prstGeom>
                    <a:ln>
                      <a:noFill/>
                    </a:ln>
                    <a:extLst>
                      <a:ext uri="{53640926-AAD7-44D8-BBD7-CCE9431645EC}">
                        <a14:shadowObscured xmlns:a14="http://schemas.microsoft.com/office/drawing/2010/main"/>
                      </a:ext>
                    </a:extLst>
                  </pic:spPr>
                </pic:pic>
              </a:graphicData>
            </a:graphic>
          </wp:inline>
        </w:drawing>
      </w:r>
    </w:p>
    <w:p w14:paraId="27D5EDA0" w14:textId="3A21D679" w:rsidR="006C4635" w:rsidRPr="0016586E" w:rsidRDefault="000331F4" w:rsidP="006C4635">
      <w:pPr>
        <w:pStyle w:val="GENQFIRST"/>
      </w:pPr>
      <w:r>
        <w:rPr>
          <w:rStyle w:val="GENQNUM"/>
        </w:rPr>
        <w:t>29.</w:t>
      </w:r>
      <w:r w:rsidR="00F32A17">
        <w:rPr>
          <w:rStyle w:val="GENQNUM"/>
          <w:rFonts w:eastAsiaTheme="minorEastAsia"/>
          <w:lang w:eastAsia="zh-TW"/>
        </w:rPr>
        <w:t>37</w:t>
      </w:r>
      <w:r w:rsidR="006C4635" w:rsidRPr="00B86CA6">
        <w:rPr>
          <w:rStyle w:val="GENQNUM"/>
        </w:rPr>
        <w:t>.</w:t>
      </w:r>
      <w:r>
        <w:rPr>
          <w:rStyle w:val="GENQNUM"/>
          <w:rFonts w:eastAsiaTheme="minorEastAsia" w:hint="eastAsia"/>
          <w:lang w:eastAsia="zh-TW"/>
        </w:rPr>
        <w:t xml:space="preserve"> </w:t>
      </w:r>
      <w:r w:rsidR="006C4635" w:rsidRPr="00B86CA6">
        <w:tab/>
      </w:r>
      <w:r w:rsidR="006C4635" w:rsidRPr="002717E4">
        <w:rPr>
          <w:rStyle w:val="GENQTTL"/>
        </w:rPr>
        <w:t>Identify</w:t>
      </w:r>
      <w:r w:rsidR="006C4635" w:rsidRPr="003E2753">
        <w:rPr>
          <w:rStyle w:val="GENQTTL"/>
        </w:rPr>
        <w:t>:</w:t>
      </w:r>
      <w:r w:rsidR="006C4635" w:rsidRPr="003E2753">
        <w:t>   </w:t>
      </w:r>
      <w:r w:rsidR="006C4635" w:rsidRPr="0016586E">
        <w:t xml:space="preserve">Apply Faraday’s law in the form </w:t>
      </w:r>
      <w:r w:rsidR="002E3CDE" w:rsidRPr="000115BC">
        <w:rPr>
          <w:noProof/>
          <w:position w:val="-24"/>
        </w:rPr>
        <w:object w:dxaOrig="1280" w:dyaOrig="580" w14:anchorId="57383BDE">
          <v:shape id="_x0000_i1047" type="#_x0000_t75" alt="" style="width:64.1pt;height:28.9pt;mso-width-percent:0;mso-height-percent:0;mso-width-percent:0;mso-height-percent:0" o:ole="">
            <v:imagedata r:id="rId36" o:title=""/>
          </v:shape>
          <o:OLEObject Type="Embed" ProgID="Equation.DSMT4" ShapeID="_x0000_i1047" DrawAspect="Content" ObjectID="_1714848787" r:id="rId37"/>
        </w:object>
      </w:r>
    </w:p>
    <w:p w14:paraId="5509DEF4" w14:textId="77777777" w:rsidR="006C4635" w:rsidRPr="0016586E" w:rsidRDefault="006C4635" w:rsidP="006C4635">
      <w:pPr>
        <w:pStyle w:val="GENQ"/>
      </w:pPr>
      <w:r w:rsidRPr="002717E4">
        <w:rPr>
          <w:rStyle w:val="GENQTTL"/>
        </w:rPr>
        <w:t>Set Up</w:t>
      </w:r>
      <w:r w:rsidRPr="003E2753">
        <w:rPr>
          <w:rStyle w:val="GENQTTL"/>
        </w:rPr>
        <w:t>:</w:t>
      </w:r>
      <w:r w:rsidRPr="003E2753">
        <w:t>   </w:t>
      </w:r>
      <w:r w:rsidRPr="0016586E">
        <w:t xml:space="preserve">The magnetic field of a large straight solenoid is </w:t>
      </w:r>
      <w:r w:rsidR="002E3CDE" w:rsidRPr="000115BC">
        <w:rPr>
          <w:noProof/>
          <w:position w:val="-10"/>
        </w:rPr>
        <w:object w:dxaOrig="760" w:dyaOrig="300" w14:anchorId="59AD47B0">
          <v:shape id="_x0000_i1046" type="#_x0000_t75" alt="" style="width:37.85pt;height:15.25pt;mso-width-percent:0;mso-height-percent:0;mso-width-percent:0;mso-height-percent:0" o:ole="">
            <v:imagedata r:id="rId38" o:title=""/>
          </v:shape>
          <o:OLEObject Type="Embed" ProgID="Equation.DSMT4" ShapeID="_x0000_i1046" DrawAspect="Content" ObjectID="_1714848788" r:id="rId39"/>
        </w:object>
      </w:r>
      <w:r>
        <w:t xml:space="preserve"> </w:t>
      </w:r>
      <w:r w:rsidRPr="0016586E">
        <w:t xml:space="preserve">inside the solenoid and zero outside. </w:t>
      </w:r>
      <w:r w:rsidR="002E3CDE" w:rsidRPr="000115BC">
        <w:rPr>
          <w:noProof/>
          <w:position w:val="-10"/>
        </w:rPr>
        <w:object w:dxaOrig="800" w:dyaOrig="300" w14:anchorId="1E9F46B2">
          <v:shape id="_x0000_i1045" type="#_x0000_t75" alt="" style="width:39.95pt;height:15.25pt;mso-width-percent:0;mso-height-percent:0;mso-width-percent:0;mso-height-percent:0" o:ole="">
            <v:imagedata r:id="rId40" o:title=""/>
          </v:shape>
          <o:OLEObject Type="Embed" ProgID="Equation.DSMT4" ShapeID="_x0000_i1045" DrawAspect="Content" ObjectID="_1714848789" r:id="rId41"/>
        </w:object>
      </w:r>
      <w:r w:rsidRPr="0016586E">
        <w:t xml:space="preserve"> where </w:t>
      </w:r>
      <w:r w:rsidRPr="00B61DE8">
        <w:rPr>
          <w:i/>
        </w:rPr>
        <w:t>A</w:t>
      </w:r>
      <w:r w:rsidRPr="0016586E">
        <w:t xml:space="preserve"> is</w:t>
      </w:r>
      <w:r w:rsidR="002E3CDE" w:rsidRPr="000115BC">
        <w:rPr>
          <w:noProof/>
          <w:position w:val="-10"/>
        </w:rPr>
        <w:object w:dxaOrig="780" w:dyaOrig="340" w14:anchorId="2CB528BE">
          <v:shape id="_x0000_i1044" type="#_x0000_t75" alt="" style="width:38.9pt;height:16.8pt;mso-width-percent:0;mso-height-percent:0;mso-width-percent:0;mso-height-percent:0" o:ole="">
            <v:imagedata r:id="rId42" o:title=""/>
          </v:shape>
          <o:OLEObject Type="Embed" ProgID="Equation.DSMT4" ShapeID="_x0000_i1044" DrawAspect="Content" ObjectID="_1714848790" r:id="rId43"/>
        </w:object>
      </w:r>
      <w:r w:rsidRPr="0016586E">
        <w:t>the cross-sectional area of the long straight solenoid.</w:t>
      </w:r>
    </w:p>
    <w:p w14:paraId="76BB0995" w14:textId="77777777" w:rsidR="006C4635" w:rsidRPr="0016586E" w:rsidRDefault="006C4635" w:rsidP="006C4635">
      <w:pPr>
        <w:pStyle w:val="GENQ"/>
        <w:rPr>
          <w:rFonts w:eastAsia="Arial Unicode MS"/>
        </w:rPr>
      </w:pPr>
      <w:r w:rsidRPr="002717E4">
        <w:rPr>
          <w:rStyle w:val="GENQTTL"/>
        </w:rPr>
        <w:t>Execute</w:t>
      </w:r>
      <w:r w:rsidRPr="003E2753">
        <w:rPr>
          <w:rStyle w:val="GENQTTL"/>
        </w:rPr>
        <w:t>:</w:t>
      </w:r>
      <w:r w:rsidRPr="003E2753">
        <w:t>   </w:t>
      </w:r>
      <w:r w:rsidR="002E3CDE" w:rsidRPr="000115BC">
        <w:rPr>
          <w:noProof/>
          <w:position w:val="-24"/>
        </w:rPr>
        <w:object w:dxaOrig="3320" w:dyaOrig="580" w14:anchorId="4A2A1897">
          <v:shape id="_x0000_i1043" type="#_x0000_t75" alt="" style="width:166.05pt;height:28.9pt;mso-width-percent:0;mso-height-percent:0;mso-width-percent:0;mso-height-percent:0" o:ole="">
            <v:imagedata r:id="rId44" o:title=""/>
          </v:shape>
          <o:OLEObject Type="Embed" ProgID="Equation.DSMT4" ShapeID="_x0000_i1043" DrawAspect="Content" ObjectID="_1714848791" r:id="rId45"/>
        </w:object>
      </w:r>
    </w:p>
    <w:p w14:paraId="006B9C42" w14:textId="77777777" w:rsidR="006C4635" w:rsidRPr="0016586E" w:rsidRDefault="002E3CDE" w:rsidP="006C4635">
      <w:pPr>
        <w:pStyle w:val="GENQDMFIRST"/>
      </w:pPr>
      <w:r w:rsidRPr="000115BC">
        <w:rPr>
          <w:noProof/>
          <w:position w:val="-24"/>
        </w:rPr>
        <w:object w:dxaOrig="5100" w:dyaOrig="600" w14:anchorId="70B2566E">
          <v:shape id="_x0000_i1042" type="#_x0000_t75" alt="" style="width:255.95pt;height:29.95pt;mso-width-percent:0;mso-height-percent:0;mso-width-percent:0;mso-height-percent:0" o:ole="">
            <v:imagedata r:id="rId46" o:title=""/>
          </v:shape>
          <o:OLEObject Type="Embed" ProgID="Equation.DSMT4" ShapeID="_x0000_i1042" DrawAspect="Content" ObjectID="_1714848792" r:id="rId47"/>
        </w:object>
      </w:r>
    </w:p>
    <w:p w14:paraId="3B563EA8" w14:textId="77777777" w:rsidR="00597666" w:rsidRDefault="006C4635" w:rsidP="006C4635">
      <w:pPr>
        <w:snapToGrid w:val="0"/>
        <w:spacing w:line="360" w:lineRule="auto"/>
        <w:ind w:left="456" w:hanging="456"/>
      </w:pPr>
      <w:r w:rsidRPr="002717E4">
        <w:rPr>
          <w:rStyle w:val="GENQTTL"/>
        </w:rPr>
        <w:t>Evaluate</w:t>
      </w:r>
      <w:r w:rsidRPr="003E2753">
        <w:rPr>
          <w:rStyle w:val="GENQTTL"/>
        </w:rPr>
        <w:t>:</w:t>
      </w:r>
      <w:r w:rsidRPr="003E2753">
        <w:t>   </w:t>
      </w:r>
      <w:r w:rsidRPr="0016586E">
        <w:t>An emf is induced in the second winding even though the magnetic field of the solenoid is zero at the location of the second winding. The changing magnetic field induces an electric field outside the solenoid and that induced electric field produces the emf</w:t>
      </w:r>
    </w:p>
    <w:p w14:paraId="1082FAC4" w14:textId="77777777" w:rsidR="00EA39DA" w:rsidRPr="00DB60B6" w:rsidRDefault="00EA39DA" w:rsidP="00EA39DA">
      <w:pPr>
        <w:pStyle w:val="GENQFIRST"/>
      </w:pPr>
      <w:r>
        <w:rPr>
          <w:rStyle w:val="GENQNUM"/>
        </w:rPr>
        <w:tab/>
        <w:t>32.8</w:t>
      </w:r>
      <w:r w:rsidRPr="00B7748A">
        <w:rPr>
          <w:rStyle w:val="GENQNUM"/>
        </w:rPr>
        <w:t>.</w:t>
      </w:r>
      <w:r>
        <w:tab/>
      </w:r>
      <w:r w:rsidRPr="00B7748A">
        <w:rPr>
          <w:rStyle w:val="GENQTTL"/>
        </w:rPr>
        <w:t>Identify:</w:t>
      </w:r>
      <w:r w:rsidRPr="00D61BED">
        <w:t>   </w:t>
      </w:r>
      <w:r w:rsidR="002E3CDE" w:rsidRPr="00DB60B6">
        <w:rPr>
          <w:noProof/>
          <w:position w:val="-10"/>
        </w:rPr>
        <w:object w:dxaOrig="620" w:dyaOrig="279" w14:anchorId="26333A88">
          <v:shape id="_x0000_i1041" type="#_x0000_t75" alt="" style="width:32.05pt;height:14.2pt;mso-width-percent:0;mso-height-percent:0;mso-width-percent:0;mso-height-percent:0" o:ole="">
            <v:imagedata r:id="rId48" o:title=""/>
          </v:shape>
          <o:OLEObject Type="Embed" ProgID="Equation.DSMT4" ShapeID="_x0000_i1041" DrawAspect="Content" ObjectID="_1714848793" r:id="rId49"/>
        </w:object>
      </w:r>
      <w:r w:rsidRPr="00DB60B6">
        <w:t xml:space="preserve"> </w:t>
      </w:r>
      <w:r w:rsidR="002E3CDE" w:rsidRPr="00DB60B6">
        <w:rPr>
          <w:noProof/>
          <w:position w:val="-10"/>
        </w:rPr>
        <w:object w:dxaOrig="1140" w:dyaOrig="300" w14:anchorId="79153127">
          <v:shape id="_x0000_i1040" type="#_x0000_t75" alt="" style="width:56.75pt;height:15.25pt;mso-width-percent:0;mso-height-percent:0;mso-width-percent:0;mso-height-percent:0" o:ole="">
            <v:imagedata r:id="rId50" o:title=""/>
          </v:shape>
          <o:OLEObject Type="Embed" ProgID="Equation.DSMT4" ShapeID="_x0000_i1040" DrawAspect="Content" ObjectID="_1714848794" r:id="rId51"/>
        </w:object>
      </w:r>
      <w:r w:rsidRPr="00DB60B6">
        <w:t xml:space="preserve"> </w:t>
      </w:r>
      <w:r>
        <w:t xml:space="preserve">Apply </w:t>
      </w:r>
      <w:proofErr w:type="spellStart"/>
      <w:r>
        <w:t>Eqs</w:t>
      </w:r>
      <w:proofErr w:type="spellEnd"/>
      <w:r>
        <w:t xml:space="preserve">. </w:t>
      </w:r>
      <w:r w:rsidRPr="00DB60B6">
        <w:t>(32.17) and (32.19).</w:t>
      </w:r>
    </w:p>
    <w:p w14:paraId="0BDADF70" w14:textId="77777777" w:rsidR="00EA39DA" w:rsidRPr="00DB60B6" w:rsidRDefault="00EA39DA" w:rsidP="00EA39DA">
      <w:pPr>
        <w:pStyle w:val="GENQ"/>
      </w:pPr>
      <w:r w:rsidRPr="00B7748A">
        <w:rPr>
          <w:rStyle w:val="GENQTTL"/>
        </w:rPr>
        <w:t>Set Up:</w:t>
      </w:r>
      <w:r w:rsidRPr="001236FE">
        <w:rPr>
          <w:rStyle w:val="GENQTTL"/>
        </w:rPr>
        <w:t>   </w:t>
      </w:r>
      <w:r w:rsidRPr="00DB60B6">
        <w:t xml:space="preserve">The speed of the wave is </w:t>
      </w:r>
      <w:r w:rsidR="002E3CDE" w:rsidRPr="00DB60B6">
        <w:rPr>
          <w:noProof/>
          <w:position w:val="-6"/>
        </w:rPr>
        <w:object w:dxaOrig="1440" w:dyaOrig="300" w14:anchorId="0269A41F">
          <v:shape id="_x0000_i1039" type="#_x0000_t75" alt="" style="width:1in;height:15.25pt;mso-width-percent:0;mso-height-percent:0;mso-width-percent:0;mso-height-percent:0" o:ole="">
            <v:imagedata r:id="rId52" o:title=""/>
          </v:shape>
          <o:OLEObject Type="Embed" ProgID="Equation.DSMT4" ShapeID="_x0000_i1039" DrawAspect="Content" ObjectID="_1714848795" r:id="rId53"/>
        </w:object>
      </w:r>
    </w:p>
    <w:p w14:paraId="66BA81EF" w14:textId="77777777" w:rsidR="00EA39DA" w:rsidRPr="00DB60B6" w:rsidRDefault="00EA39DA" w:rsidP="00EA39DA">
      <w:pPr>
        <w:pStyle w:val="GENQ"/>
      </w:pPr>
      <w:r w:rsidRPr="00B7748A">
        <w:rPr>
          <w:rStyle w:val="GENQTTL"/>
        </w:rPr>
        <w:t>Execute:</w:t>
      </w:r>
      <w:proofErr w:type="gramStart"/>
      <w:r w:rsidRPr="001236FE">
        <w:rPr>
          <w:rStyle w:val="GENQTTL"/>
        </w:rPr>
        <w:t>   </w:t>
      </w:r>
      <w:r w:rsidRPr="00B7748A">
        <w:rPr>
          <w:rStyle w:val="BOLD"/>
        </w:rPr>
        <w:t>(</w:t>
      </w:r>
      <w:proofErr w:type="gramEnd"/>
      <w:r w:rsidRPr="00B7748A">
        <w:rPr>
          <w:rStyle w:val="BOLD"/>
        </w:rPr>
        <w:t>a)</w:t>
      </w:r>
      <w:r w:rsidRPr="00DB60B6">
        <w:t xml:space="preserve"> </w:t>
      </w:r>
      <w:r w:rsidR="002E3CDE" w:rsidRPr="00DB60B6">
        <w:rPr>
          <w:noProof/>
          <w:position w:val="-22"/>
        </w:rPr>
        <w:object w:dxaOrig="3140" w:dyaOrig="580" w14:anchorId="446BEABD">
          <v:shape id="_x0000_i1038" type="#_x0000_t75" alt="" style="width:157.15pt;height:28.9pt;mso-width-percent:0;mso-height-percent:0;mso-width-percent:0;mso-height-percent:0" o:ole="">
            <v:imagedata r:id="rId54" o:title=""/>
          </v:shape>
          <o:OLEObject Type="Embed" ProgID="Equation.DSMT4" ShapeID="_x0000_i1038" DrawAspect="Content" ObjectID="_1714848796" r:id="rId55"/>
        </w:object>
      </w:r>
    </w:p>
    <w:p w14:paraId="1C179B26" w14:textId="77777777" w:rsidR="00EA39DA" w:rsidRPr="00DB60B6" w:rsidRDefault="00EA39DA" w:rsidP="00EA39DA">
      <w:pPr>
        <w:pStyle w:val="GENQ"/>
      </w:pPr>
      <w:r w:rsidRPr="00B7748A">
        <w:rPr>
          <w:rStyle w:val="BOLD"/>
        </w:rPr>
        <w:t>(b)</w:t>
      </w:r>
      <w:r w:rsidRPr="00DB60B6">
        <w:t xml:space="preserve"> </w:t>
      </w:r>
      <w:r w:rsidR="002E3CDE" w:rsidRPr="00DB60B6">
        <w:rPr>
          <w:noProof/>
          <w:position w:val="-22"/>
        </w:rPr>
        <w:object w:dxaOrig="3760" w:dyaOrig="580" w14:anchorId="0E144D74">
          <v:shape id="_x0000_i1037" type="#_x0000_t75" alt="" style="width:188.15pt;height:28.9pt;mso-width-percent:0;mso-height-percent:0;mso-width-percent:0;mso-height-percent:0" o:ole="">
            <v:imagedata r:id="rId56" o:title=""/>
          </v:shape>
          <o:OLEObject Type="Embed" ProgID="Equation.DSMT4" ShapeID="_x0000_i1037" DrawAspect="Content" ObjectID="_1714848797" r:id="rId57"/>
        </w:object>
      </w:r>
    </w:p>
    <w:p w14:paraId="50A7B4CE" w14:textId="77777777" w:rsidR="00EA39DA" w:rsidRPr="00DB60B6" w:rsidRDefault="00EA39DA" w:rsidP="00EA39DA">
      <w:pPr>
        <w:pStyle w:val="GENQ"/>
      </w:pPr>
      <w:r w:rsidRPr="00B7748A">
        <w:rPr>
          <w:rStyle w:val="BOLD"/>
        </w:rPr>
        <w:t>(c)</w:t>
      </w:r>
      <w:r w:rsidRPr="00E744E3">
        <w:t xml:space="preserve"> </w:t>
      </w:r>
      <w:r w:rsidR="002E3CDE" w:rsidRPr="00DB60B6">
        <w:rPr>
          <w:noProof/>
          <w:position w:val="-20"/>
        </w:rPr>
        <w:object w:dxaOrig="2060" w:dyaOrig="520" w14:anchorId="6BDC7F57">
          <v:shape id="_x0000_i1036" type="#_x0000_t75" alt="" style="width:104.05pt;height:25.75pt;mso-width-percent:0;mso-height-percent:0;mso-width-percent:0;mso-height-percent:0" o:ole="">
            <v:imagedata r:id="rId58" o:title=""/>
          </v:shape>
          <o:OLEObject Type="Embed" ProgID="Equation.DSMT4" ShapeID="_x0000_i1036" DrawAspect="Content" ObjectID="_1714848798" r:id="rId59"/>
        </w:object>
      </w:r>
      <w:r>
        <w:t xml:space="preserve"> </w:t>
      </w:r>
      <w:r w:rsidR="002E3CDE" w:rsidRPr="00DB60B6">
        <w:rPr>
          <w:noProof/>
          <w:position w:val="-10"/>
        </w:rPr>
        <w:object w:dxaOrig="2200" w:dyaOrig="340" w14:anchorId="0B8396D4">
          <v:shape id="_x0000_i1035" type="#_x0000_t75" alt="" style="width:109.85pt;height:16.8pt;mso-width-percent:0;mso-height-percent:0;mso-width-percent:0;mso-height-percent:0" o:ole="">
            <v:imagedata r:id="rId60" o:title=""/>
          </v:shape>
          <o:OLEObject Type="Embed" ProgID="Equation.DSMT4" ShapeID="_x0000_i1035" DrawAspect="Content" ObjectID="_1714848799" r:id="rId61"/>
        </w:object>
      </w:r>
      <w:r>
        <w:t xml:space="preserve"> </w:t>
      </w:r>
      <w:r w:rsidRPr="00DB60B6">
        <w:t>If</w:t>
      </w:r>
      <w:r>
        <w:t xml:space="preserve"> </w:t>
      </w:r>
      <w:r w:rsidR="002E3CDE" w:rsidRPr="00DB60B6">
        <w:rPr>
          <w:noProof/>
          <w:position w:val="-10"/>
        </w:rPr>
        <w:object w:dxaOrig="2180" w:dyaOrig="340" w14:anchorId="3067D774">
          <v:shape id="_x0000_i1034" type="#_x0000_t75" alt="" style="width:108.8pt;height:16.8pt;mso-width-percent:0;mso-height-percent:0;mso-width-percent:0;mso-height-percent:0" o:ole="">
            <v:imagedata r:id="rId62" o:title=""/>
          </v:shape>
          <o:OLEObject Type="Embed" ProgID="Equation.DSMT4" ShapeID="_x0000_i1034" DrawAspect="Content" ObjectID="_1714848800" r:id="rId63"/>
        </w:object>
      </w:r>
      <w:r>
        <w:t xml:space="preserve"> </w:t>
      </w:r>
      <w:r w:rsidRPr="00DB60B6">
        <w:t xml:space="preserve">then </w:t>
      </w:r>
      <w:r w:rsidR="002E3CDE" w:rsidRPr="00D42545">
        <w:rPr>
          <w:noProof/>
          <w:position w:val="-10"/>
        </w:rPr>
        <w:object w:dxaOrig="2320" w:dyaOrig="340" w14:anchorId="02BA74D2">
          <v:shape id="_x0000_i1033" type="#_x0000_t75" alt="" style="width:116.15pt;height:16.8pt;mso-width-percent:0;mso-height-percent:0;mso-width-percent:0;mso-height-percent:0" o:ole="">
            <v:imagedata r:id="rId64" o:title=""/>
          </v:shape>
          <o:OLEObject Type="Embed" ProgID="Equation.DSMT4" ShapeID="_x0000_i1033" DrawAspect="Content" ObjectID="_1714848801" r:id="rId65"/>
        </w:object>
      </w:r>
      <w:r>
        <w:t xml:space="preserve"> so </w:t>
      </w:r>
      <w:r w:rsidRPr="00DB60B6">
        <w:t>that</w:t>
      </w:r>
      <w:r>
        <w:t xml:space="preserve"> </w:t>
      </w:r>
      <w:r w:rsidR="002E3CDE" w:rsidRPr="00DB60B6">
        <w:rPr>
          <w:noProof/>
          <w:position w:val="-4"/>
        </w:rPr>
        <w:object w:dxaOrig="520" w:dyaOrig="260" w14:anchorId="61AC37D9">
          <v:shape id="_x0000_i1032" type="#_x0000_t75" alt="" style="width:25.75pt;height:13.15pt;mso-width-percent:0;mso-height-percent:0;mso-width-percent:0;mso-height-percent:0" o:ole="">
            <v:imagedata r:id="rId66" o:title=""/>
          </v:shape>
          <o:OLEObject Type="Embed" ProgID="Equation.DSMT4" ShapeID="_x0000_i1032" DrawAspect="Content" ObjectID="_1714848802" r:id="rId67"/>
        </w:object>
      </w:r>
      <w:r>
        <w:t xml:space="preserve"> </w:t>
      </w:r>
      <w:r w:rsidRPr="00DB60B6">
        <w:t>w</w:t>
      </w:r>
      <w:r>
        <w:t xml:space="preserve">ill be in </w:t>
      </w:r>
      <w:r w:rsidRPr="00DB60B6">
        <w:t>the</w:t>
      </w:r>
      <w:r>
        <w:t xml:space="preserve"> </w:t>
      </w:r>
      <w:r w:rsidR="002E3CDE" w:rsidRPr="000E11D2">
        <w:rPr>
          <w:noProof/>
          <w:position w:val="-10"/>
        </w:rPr>
        <w:object w:dxaOrig="1040" w:dyaOrig="340" w14:anchorId="17D78596">
          <v:shape id="_x0000_i1031" type="#_x0000_t75" alt="" style="width:52.05pt;height:16.8pt;mso-width-percent:0;mso-height-percent:0;mso-width-percent:0;mso-height-percent:0" o:ole="">
            <v:imagedata r:id="rId68" o:title=""/>
          </v:shape>
          <o:OLEObject Type="Embed" ProgID="Equation.DSMT4" ShapeID="_x0000_i1031" DrawAspect="Content" ObjectID="_1714848803" r:id="rId69"/>
        </w:object>
      </w:r>
      <w:r w:rsidRPr="00DB60B6">
        <w:t xml:space="preserve"> </w:t>
      </w:r>
      <w:r w:rsidR="002E3CDE" w:rsidRPr="00DB60B6">
        <w:rPr>
          <w:noProof/>
          <w:position w:val="-10"/>
        </w:rPr>
        <w:object w:dxaOrig="5620" w:dyaOrig="340" w14:anchorId="40BC3A02">
          <v:shape id="_x0000_i1030" type="#_x0000_t75" alt="" style="width:281.15pt;height:16.8pt;mso-width-percent:0;mso-height-percent:0;mso-width-percent:0;mso-height-percent:0" o:ole="">
            <v:imagedata r:id="rId70" o:title=""/>
          </v:shape>
          <o:OLEObject Type="Embed" ProgID="Equation.DSMT4" ShapeID="_x0000_i1030" DrawAspect="Content" ObjectID="_1714848804" r:id="rId71"/>
        </w:object>
      </w:r>
      <w:r>
        <w:t xml:space="preserve"> </w:t>
      </w:r>
      <w:r w:rsidRPr="00DB60B6">
        <w:t xml:space="preserve">and </w:t>
      </w:r>
      <w:r w:rsidR="002E3CDE" w:rsidRPr="00DB60B6">
        <w:rPr>
          <w:noProof/>
          <w:position w:val="-10"/>
        </w:rPr>
        <w:object w:dxaOrig="5620" w:dyaOrig="340" w14:anchorId="7088429B">
          <v:shape id="_x0000_i1029" type="#_x0000_t75" alt="" style="width:281.15pt;height:16.8pt;mso-width-percent:0;mso-height-percent:0;mso-width-percent:0;mso-height-percent:0" o:ole="">
            <v:imagedata r:id="rId72" o:title=""/>
          </v:shape>
          <o:OLEObject Type="Embed" ProgID="Equation.DSMT4" ShapeID="_x0000_i1029" DrawAspect="Content" ObjectID="_1714848805" r:id="rId73"/>
        </w:object>
      </w:r>
    </w:p>
    <w:p w14:paraId="4CD01EEC" w14:textId="77777777" w:rsidR="00EA39DA" w:rsidRDefault="00EA39DA" w:rsidP="00EA39DA">
      <w:pPr>
        <w:pStyle w:val="GENQ"/>
        <w:rPr>
          <w:rFonts w:eastAsia="PMingLiU"/>
          <w:lang w:eastAsia="zh-TW"/>
        </w:rPr>
      </w:pPr>
      <w:r w:rsidRPr="00612843">
        <w:rPr>
          <w:rStyle w:val="GENQTTL"/>
        </w:rPr>
        <w:t>Evaluate:</w:t>
      </w:r>
      <w:r w:rsidRPr="001236FE">
        <w:rPr>
          <w:rStyle w:val="GENQTTL"/>
        </w:rPr>
        <w:t>   </w:t>
      </w:r>
      <w:r w:rsidRPr="00DB60B6">
        <w:t xml:space="preserve">The directions of </w:t>
      </w:r>
      <w:r w:rsidR="002E3CDE" w:rsidRPr="00DB60B6">
        <w:rPr>
          <w:noProof/>
          <w:position w:val="-4"/>
        </w:rPr>
        <w:object w:dxaOrig="220" w:dyaOrig="260" w14:anchorId="0A534F10">
          <v:shape id="_x0000_i1028" type="#_x0000_t75" alt="" style="width:12.1pt;height:13.15pt;mso-width-percent:0;mso-height-percent:0;mso-width-percent:0;mso-height-percent:0" o:ole="">
            <v:imagedata r:id="rId74" o:title=""/>
          </v:shape>
          <o:OLEObject Type="Embed" ProgID="Equation.DSMT4" ShapeID="_x0000_i1028" DrawAspect="Content" ObjectID="_1714848806" r:id="rId75"/>
        </w:object>
      </w:r>
      <w:r>
        <w:t xml:space="preserve"> </w:t>
      </w:r>
      <w:r w:rsidRPr="00DB60B6">
        <w:t>and</w:t>
      </w:r>
      <w:r>
        <w:t xml:space="preserve"> </w:t>
      </w:r>
      <w:r w:rsidR="002E3CDE" w:rsidRPr="00DB60B6">
        <w:rPr>
          <w:noProof/>
          <w:position w:val="-4"/>
        </w:rPr>
        <w:object w:dxaOrig="220" w:dyaOrig="260" w14:anchorId="3CB81107">
          <v:shape id="_x0000_i1027" type="#_x0000_t75" alt="" style="width:12.1pt;height:13.15pt;mso-width-percent:0;mso-height-percent:0;mso-width-percent:0;mso-height-percent:0" o:ole="">
            <v:imagedata r:id="rId76" o:title=""/>
          </v:shape>
          <o:OLEObject Type="Embed" ProgID="Equation.DSMT4" ShapeID="_x0000_i1027" DrawAspect="Content" ObjectID="_1714848807" r:id="rId77"/>
        </w:object>
      </w:r>
      <w:r>
        <w:t xml:space="preserve"> </w:t>
      </w:r>
      <w:proofErr w:type="spellStart"/>
      <w:r w:rsidRPr="00DB60B6">
        <w:t>and</w:t>
      </w:r>
      <w:proofErr w:type="spellEnd"/>
      <w:r w:rsidRPr="00DB60B6">
        <w:t xml:space="preserve"> of the propagation of the wave are all mutually perpendicular. The argument of the cosine is </w:t>
      </w:r>
      <w:r w:rsidR="002E3CDE" w:rsidRPr="00DB60B6">
        <w:rPr>
          <w:noProof/>
          <w:position w:val="-6"/>
        </w:rPr>
        <w:object w:dxaOrig="600" w:dyaOrig="240" w14:anchorId="3E0857AA">
          <v:shape id="_x0000_i1026" type="#_x0000_t75" alt="" style="width:29.95pt;height:12.1pt;mso-width-percent:0;mso-height-percent:0;mso-width-percent:0;mso-height-percent:0" o:ole="">
            <v:imagedata r:id="rId78" o:title=""/>
          </v:shape>
          <o:OLEObject Type="Embed" ProgID="Equation.DSMT4" ShapeID="_x0000_i1026" DrawAspect="Content" ObjectID="_1714848808" r:id="rId79"/>
        </w:object>
      </w:r>
      <w:r>
        <w:t xml:space="preserve"> </w:t>
      </w:r>
      <w:r w:rsidRPr="00DB60B6">
        <w:t xml:space="preserve">since the wave is traveling in the </w:t>
      </w:r>
      <w:r w:rsidR="002E3CDE" w:rsidRPr="00DB60B6">
        <w:rPr>
          <w:noProof/>
          <w:position w:val="-6"/>
        </w:rPr>
        <w:object w:dxaOrig="1040" w:dyaOrig="240" w14:anchorId="6CDBC441">
          <v:shape id="_x0000_i1025" type="#_x0000_t75" alt="" style="width:52.05pt;height:12.1pt;mso-width-percent:0;mso-height-percent:0;mso-width-percent:0;mso-height-percent:0" o:ole="">
            <v:imagedata r:id="rId80" o:title=""/>
          </v:shape>
          <o:OLEObject Type="Embed" ProgID="Equation.DSMT4" ShapeID="_x0000_i1025" DrawAspect="Content" ObjectID="_1714848809" r:id="rId81"/>
        </w:object>
      </w:r>
      <w:r w:rsidRPr="00DB60B6">
        <w:t xml:space="preserve"> Waves for visible light have very high frequencies.</w:t>
      </w:r>
    </w:p>
    <w:p w14:paraId="673F26A3" w14:textId="042F3547" w:rsidR="00EA39DA" w:rsidRDefault="00EA39DA" w:rsidP="006C4635">
      <w:pPr>
        <w:snapToGrid w:val="0"/>
        <w:spacing w:line="360" w:lineRule="auto"/>
        <w:ind w:left="456" w:hanging="456"/>
        <w:rPr>
          <w:sz w:val="24"/>
          <w:szCs w:val="24"/>
        </w:rPr>
      </w:pPr>
    </w:p>
    <w:p w14:paraId="7CBA326C" w14:textId="4089F290" w:rsidR="00EA39DA" w:rsidRDefault="0094371E" w:rsidP="006C4635">
      <w:pPr>
        <w:snapToGrid w:val="0"/>
        <w:spacing w:line="360" w:lineRule="auto"/>
        <w:ind w:left="456" w:hanging="456"/>
        <w:rPr>
          <w:sz w:val="24"/>
          <w:szCs w:val="24"/>
        </w:rPr>
      </w:pPr>
      <w:r w:rsidRPr="0094371E">
        <w:rPr>
          <w:sz w:val="24"/>
          <w:szCs w:val="24"/>
        </w:rPr>
        <w:drawing>
          <wp:inline distT="0" distB="0" distL="0" distR="0" wp14:anchorId="62826883" wp14:editId="2846D5EF">
            <wp:extent cx="5274310" cy="3770630"/>
            <wp:effectExtent l="0" t="0" r="0" b="1270"/>
            <wp:docPr id="53" name="Picture 5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10;&#10;Description automatically generated with medium confidence"/>
                    <pic:cNvPicPr/>
                  </pic:nvPicPr>
                  <pic:blipFill>
                    <a:blip r:embed="rId82"/>
                    <a:stretch>
                      <a:fillRect/>
                    </a:stretch>
                  </pic:blipFill>
                  <pic:spPr>
                    <a:xfrm>
                      <a:off x="0" y="0"/>
                      <a:ext cx="5274310" cy="3770630"/>
                    </a:xfrm>
                    <a:prstGeom prst="rect">
                      <a:avLst/>
                    </a:prstGeom>
                  </pic:spPr>
                </pic:pic>
              </a:graphicData>
            </a:graphic>
          </wp:inline>
        </w:drawing>
      </w:r>
    </w:p>
    <w:p w14:paraId="072B55C2" w14:textId="4432DBD6" w:rsidR="0094371E" w:rsidRPr="00EA39DA" w:rsidRDefault="0094371E" w:rsidP="006C4635">
      <w:pPr>
        <w:snapToGrid w:val="0"/>
        <w:spacing w:line="360" w:lineRule="auto"/>
        <w:ind w:left="456" w:hanging="456"/>
        <w:rPr>
          <w:sz w:val="24"/>
          <w:szCs w:val="24"/>
        </w:rPr>
      </w:pPr>
      <w:r w:rsidRPr="0094371E">
        <w:rPr>
          <w:sz w:val="24"/>
          <w:szCs w:val="24"/>
        </w:rPr>
        <w:lastRenderedPageBreak/>
        <w:drawing>
          <wp:inline distT="0" distB="0" distL="0" distR="0" wp14:anchorId="6E286F7D" wp14:editId="204A0AF1">
            <wp:extent cx="5130800" cy="1181100"/>
            <wp:effectExtent l="0" t="0" r="0" b="0"/>
            <wp:docPr id="54" name="Picture 5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Text, letter&#10;&#10;Description automatically generated"/>
                    <pic:cNvPicPr/>
                  </pic:nvPicPr>
                  <pic:blipFill>
                    <a:blip r:embed="rId83"/>
                    <a:stretch>
                      <a:fillRect/>
                    </a:stretch>
                  </pic:blipFill>
                  <pic:spPr>
                    <a:xfrm>
                      <a:off x="0" y="0"/>
                      <a:ext cx="5130800" cy="1181100"/>
                    </a:xfrm>
                    <a:prstGeom prst="rect">
                      <a:avLst/>
                    </a:prstGeom>
                  </pic:spPr>
                </pic:pic>
              </a:graphicData>
            </a:graphic>
          </wp:inline>
        </w:drawing>
      </w:r>
    </w:p>
    <w:sectPr w:rsidR="0094371E" w:rsidRPr="00EA39DA" w:rsidSect="007B7E4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7FFF" w14:textId="77777777" w:rsidR="002E3CDE" w:rsidRDefault="002E3CDE" w:rsidP="00C37F8A">
      <w:r>
        <w:separator/>
      </w:r>
    </w:p>
  </w:endnote>
  <w:endnote w:type="continuationSeparator" w:id="0">
    <w:p w14:paraId="2B59CF8D" w14:textId="77777777" w:rsidR="002E3CDE" w:rsidRDefault="002E3CDE" w:rsidP="00C3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57A3" w14:textId="77777777" w:rsidR="002E3CDE" w:rsidRDefault="002E3CDE" w:rsidP="00C37F8A">
      <w:r>
        <w:separator/>
      </w:r>
    </w:p>
  </w:footnote>
  <w:footnote w:type="continuationSeparator" w:id="0">
    <w:p w14:paraId="4782A882" w14:textId="77777777" w:rsidR="002E3CDE" w:rsidRDefault="002E3CDE" w:rsidP="00C37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38B"/>
    <w:multiLevelType w:val="singleLevel"/>
    <w:tmpl w:val="CAAA6BBE"/>
    <w:lvl w:ilvl="0">
      <w:start w:val="1"/>
      <w:numFmt w:val="upperLetter"/>
      <w:lvlText w:val="%1."/>
      <w:lvlJc w:val="left"/>
      <w:pPr>
        <w:tabs>
          <w:tab w:val="num" w:pos="680"/>
        </w:tabs>
        <w:ind w:left="680" w:hanging="453"/>
      </w:pPr>
      <w:rPr>
        <w:rFonts w:ascii="Times New Roman" w:eastAsia="PMingLiU" w:hAnsi="Times New Roman" w:cs="Times New Roman"/>
      </w:rPr>
    </w:lvl>
  </w:abstractNum>
  <w:num w:numId="1" w16cid:durableId="176672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54"/>
    <w:rsid w:val="00012FD0"/>
    <w:rsid w:val="00024ACF"/>
    <w:rsid w:val="000331F4"/>
    <w:rsid w:val="00056F54"/>
    <w:rsid w:val="00061115"/>
    <w:rsid w:val="000A612A"/>
    <w:rsid w:val="00144704"/>
    <w:rsid w:val="001778EC"/>
    <w:rsid w:val="001861EA"/>
    <w:rsid w:val="001C7CEC"/>
    <w:rsid w:val="00266C2F"/>
    <w:rsid w:val="002C40A0"/>
    <w:rsid w:val="002C73F2"/>
    <w:rsid w:val="002E3CDE"/>
    <w:rsid w:val="002F7ACD"/>
    <w:rsid w:val="0031218C"/>
    <w:rsid w:val="00366628"/>
    <w:rsid w:val="003B4C6D"/>
    <w:rsid w:val="00433B60"/>
    <w:rsid w:val="00525051"/>
    <w:rsid w:val="00560A38"/>
    <w:rsid w:val="0056398C"/>
    <w:rsid w:val="00563D83"/>
    <w:rsid w:val="005859D1"/>
    <w:rsid w:val="00597666"/>
    <w:rsid w:val="005B2C46"/>
    <w:rsid w:val="00602755"/>
    <w:rsid w:val="00637457"/>
    <w:rsid w:val="006873DC"/>
    <w:rsid w:val="006956A8"/>
    <w:rsid w:val="006C4635"/>
    <w:rsid w:val="006F7F65"/>
    <w:rsid w:val="00754FB8"/>
    <w:rsid w:val="00775A4D"/>
    <w:rsid w:val="007B7E4E"/>
    <w:rsid w:val="008D579E"/>
    <w:rsid w:val="008E0F29"/>
    <w:rsid w:val="0094371E"/>
    <w:rsid w:val="00952E18"/>
    <w:rsid w:val="009563B4"/>
    <w:rsid w:val="009A2090"/>
    <w:rsid w:val="009B30E0"/>
    <w:rsid w:val="009D35D1"/>
    <w:rsid w:val="00A008BD"/>
    <w:rsid w:val="00A91D6D"/>
    <w:rsid w:val="00AC28E9"/>
    <w:rsid w:val="00B448A5"/>
    <w:rsid w:val="00B851D5"/>
    <w:rsid w:val="00BA476F"/>
    <w:rsid w:val="00BB0D26"/>
    <w:rsid w:val="00C03ADA"/>
    <w:rsid w:val="00C37F8A"/>
    <w:rsid w:val="00D94BDC"/>
    <w:rsid w:val="00D972A0"/>
    <w:rsid w:val="00DB384E"/>
    <w:rsid w:val="00EA39DA"/>
    <w:rsid w:val="00F16F8F"/>
    <w:rsid w:val="00F32A17"/>
    <w:rsid w:val="00F3336D"/>
    <w:rsid w:val="00F41BFD"/>
    <w:rsid w:val="00F63FC4"/>
    <w:rsid w:val="00F77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C72B9"/>
  <w15:docId w15:val="{C1754FC8-8627-174D-A40C-1DB3B301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F54"/>
    <w:rPr>
      <w:rFonts w:ascii="Times New Roman" w:eastAsia="MingLiU"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F8A"/>
    <w:pPr>
      <w:tabs>
        <w:tab w:val="center" w:pos="4153"/>
        <w:tab w:val="right" w:pos="8306"/>
      </w:tabs>
      <w:snapToGrid w:val="0"/>
    </w:pPr>
  </w:style>
  <w:style w:type="character" w:customStyle="1" w:styleId="HeaderChar">
    <w:name w:val="Header Char"/>
    <w:link w:val="Header"/>
    <w:uiPriority w:val="99"/>
    <w:rsid w:val="00C37F8A"/>
    <w:rPr>
      <w:rFonts w:ascii="Times New Roman" w:eastAsia="MingLiU" w:hAnsi="Times New Roman"/>
    </w:rPr>
  </w:style>
  <w:style w:type="paragraph" w:styleId="Footer">
    <w:name w:val="footer"/>
    <w:basedOn w:val="Normal"/>
    <w:link w:val="FooterChar"/>
    <w:uiPriority w:val="99"/>
    <w:unhideWhenUsed/>
    <w:rsid w:val="00C37F8A"/>
    <w:pPr>
      <w:tabs>
        <w:tab w:val="center" w:pos="4153"/>
        <w:tab w:val="right" w:pos="8306"/>
      </w:tabs>
      <w:snapToGrid w:val="0"/>
    </w:pPr>
  </w:style>
  <w:style w:type="character" w:customStyle="1" w:styleId="FooterChar">
    <w:name w:val="Footer Char"/>
    <w:link w:val="Footer"/>
    <w:uiPriority w:val="99"/>
    <w:rsid w:val="00C37F8A"/>
    <w:rPr>
      <w:rFonts w:ascii="Times New Roman" w:eastAsia="MingLiU" w:hAnsi="Times New Roman"/>
    </w:rPr>
  </w:style>
  <w:style w:type="paragraph" w:styleId="BalloonText">
    <w:name w:val="Balloon Text"/>
    <w:basedOn w:val="Normal"/>
    <w:link w:val="BalloonTextChar"/>
    <w:uiPriority w:val="99"/>
    <w:semiHidden/>
    <w:unhideWhenUsed/>
    <w:rsid w:val="00B448A5"/>
    <w:rPr>
      <w:rFonts w:ascii="Cambria" w:eastAsia="PMingLiU" w:hAnsi="Cambria"/>
      <w:sz w:val="18"/>
      <w:szCs w:val="18"/>
    </w:rPr>
  </w:style>
  <w:style w:type="character" w:customStyle="1" w:styleId="BalloonTextChar">
    <w:name w:val="Balloon Text Char"/>
    <w:link w:val="BalloonText"/>
    <w:uiPriority w:val="99"/>
    <w:semiHidden/>
    <w:rsid w:val="00B448A5"/>
    <w:rPr>
      <w:rFonts w:ascii="Cambria" w:eastAsia="PMingLiU" w:hAnsi="Cambria" w:cs="Times New Roman"/>
      <w:sz w:val="18"/>
      <w:szCs w:val="18"/>
    </w:rPr>
  </w:style>
  <w:style w:type="character" w:customStyle="1" w:styleId="PRN">
    <w:name w:val="PR_N"/>
    <w:rsid w:val="001778EC"/>
    <w:rPr>
      <w:b/>
      <w:sz w:val="21"/>
    </w:rPr>
  </w:style>
  <w:style w:type="paragraph" w:customStyle="1" w:styleId="PRF">
    <w:name w:val="PR_F"/>
    <w:basedOn w:val="Normal"/>
    <w:link w:val="PRFChar"/>
    <w:rsid w:val="001778EC"/>
    <w:pPr>
      <w:spacing w:before="220"/>
      <w:jc w:val="both"/>
    </w:pPr>
    <w:rPr>
      <w:rFonts w:ascii="Times" w:eastAsia="Times" w:hAnsi="Times"/>
      <w:sz w:val="19"/>
      <w:lang w:eastAsia="en-US"/>
    </w:rPr>
  </w:style>
  <w:style w:type="paragraph" w:customStyle="1" w:styleId="PRlist">
    <w:name w:val="PR_list"/>
    <w:link w:val="PRlistChar1"/>
    <w:rsid w:val="001778EC"/>
    <w:pPr>
      <w:jc w:val="both"/>
    </w:pPr>
    <w:rPr>
      <w:rFonts w:ascii="Times" w:eastAsia="Times" w:hAnsi="Times"/>
      <w:noProof/>
      <w:sz w:val="19"/>
      <w:lang w:eastAsia="en-US"/>
    </w:rPr>
  </w:style>
  <w:style w:type="paragraph" w:customStyle="1" w:styleId="EQ">
    <w:name w:val="EQ"/>
    <w:basedOn w:val="Normal"/>
    <w:link w:val="EQChar"/>
    <w:rsid w:val="001778EC"/>
    <w:pPr>
      <w:spacing w:before="90" w:after="90"/>
      <w:jc w:val="center"/>
    </w:pPr>
    <w:rPr>
      <w:rFonts w:ascii="Times" w:eastAsia="PMingLiU" w:hAnsi="Times"/>
      <w:sz w:val="19"/>
      <w:lang w:eastAsia="en-US"/>
    </w:rPr>
  </w:style>
  <w:style w:type="character" w:customStyle="1" w:styleId="PRlistChar1">
    <w:name w:val="PR_list Char1"/>
    <w:link w:val="PRlist"/>
    <w:rsid w:val="001778EC"/>
    <w:rPr>
      <w:rFonts w:ascii="Times" w:eastAsia="Times" w:hAnsi="Times"/>
      <w:noProof/>
      <w:sz w:val="19"/>
      <w:lang w:val="en-US" w:eastAsia="en-US" w:bidi="ar-SA"/>
    </w:rPr>
  </w:style>
  <w:style w:type="character" w:customStyle="1" w:styleId="EQChar">
    <w:name w:val="EQ Char"/>
    <w:link w:val="EQ"/>
    <w:rsid w:val="001778EC"/>
    <w:rPr>
      <w:rFonts w:ascii="Times" w:eastAsia="PMingLiU" w:hAnsi="Times"/>
      <w:sz w:val="19"/>
      <w:lang w:eastAsia="en-US"/>
    </w:rPr>
  </w:style>
  <w:style w:type="paragraph" w:customStyle="1" w:styleId="Figure">
    <w:name w:val="Figure"/>
    <w:rsid w:val="001778EC"/>
    <w:pPr>
      <w:spacing w:before="120" w:after="120"/>
      <w:jc w:val="center"/>
    </w:pPr>
    <w:rPr>
      <w:rFonts w:ascii="Times New Roman" w:eastAsia="Times New Roman" w:hAnsi="Times New Roman"/>
      <w:sz w:val="19"/>
      <w:lang w:eastAsia="en-US"/>
    </w:rPr>
  </w:style>
  <w:style w:type="character" w:customStyle="1" w:styleId="PRFChar">
    <w:name w:val="PR_F Char"/>
    <w:link w:val="PRF"/>
    <w:rsid w:val="001778EC"/>
    <w:rPr>
      <w:rFonts w:ascii="Times" w:eastAsia="Times" w:hAnsi="Times"/>
      <w:sz w:val="19"/>
      <w:lang w:eastAsia="en-US"/>
    </w:rPr>
  </w:style>
  <w:style w:type="character" w:customStyle="1" w:styleId="PRFChar1">
    <w:name w:val="PR_F Char1"/>
    <w:rsid w:val="009B30E0"/>
    <w:rPr>
      <w:rFonts w:ascii="Times" w:eastAsia="Times" w:hAnsi="Times"/>
      <w:sz w:val="19"/>
      <w:szCs w:val="24"/>
      <w:lang w:val="en-US" w:eastAsia="en-US" w:bidi="ar-SA"/>
    </w:rPr>
  </w:style>
  <w:style w:type="character" w:customStyle="1" w:styleId="BOLD">
    <w:name w:val="BOLD"/>
    <w:rsid w:val="00BA476F"/>
    <w:rPr>
      <w:b/>
    </w:rPr>
  </w:style>
  <w:style w:type="paragraph" w:customStyle="1" w:styleId="GENQFIRST">
    <w:name w:val="GENQ_FIRST"/>
    <w:link w:val="GENQFIRSTChar"/>
    <w:rsid w:val="00BA476F"/>
    <w:pPr>
      <w:tabs>
        <w:tab w:val="right" w:pos="480"/>
        <w:tab w:val="left" w:pos="780"/>
      </w:tabs>
      <w:spacing w:line="230" w:lineRule="atLeast"/>
      <w:ind w:left="780" w:hanging="780"/>
    </w:pPr>
    <w:rPr>
      <w:rFonts w:ascii="Times New Roman" w:eastAsia="SimSun" w:hAnsi="Times New Roman" w:cs="Courier New"/>
      <w:sz w:val="19"/>
      <w:szCs w:val="19"/>
      <w:lang w:eastAsia="en-US"/>
    </w:rPr>
  </w:style>
  <w:style w:type="character" w:customStyle="1" w:styleId="GENQFIRSTChar">
    <w:name w:val="GENQ_FIRST Char"/>
    <w:link w:val="GENQFIRST"/>
    <w:rsid w:val="00BA476F"/>
    <w:rPr>
      <w:rFonts w:ascii="Times New Roman" w:eastAsia="SimSun" w:hAnsi="Times New Roman" w:cs="Courier New"/>
      <w:sz w:val="19"/>
      <w:szCs w:val="19"/>
      <w:lang w:val="en-US" w:eastAsia="en-US" w:bidi="ar-SA"/>
    </w:rPr>
  </w:style>
  <w:style w:type="paragraph" w:customStyle="1" w:styleId="GENQ">
    <w:name w:val="GENQ"/>
    <w:link w:val="GENQChar"/>
    <w:rsid w:val="00BA476F"/>
    <w:pPr>
      <w:spacing w:line="230" w:lineRule="atLeast"/>
      <w:ind w:left="780"/>
    </w:pPr>
    <w:rPr>
      <w:rFonts w:ascii="Times New Roman" w:eastAsia="SimSun" w:hAnsi="Times New Roman" w:cs="Courier New"/>
      <w:sz w:val="19"/>
      <w:szCs w:val="19"/>
      <w:lang w:eastAsia="en-US"/>
    </w:rPr>
  </w:style>
  <w:style w:type="character" w:customStyle="1" w:styleId="GENQChar">
    <w:name w:val="GENQ Char"/>
    <w:link w:val="GENQ"/>
    <w:rsid w:val="00BA476F"/>
    <w:rPr>
      <w:rFonts w:ascii="Times New Roman" w:eastAsia="SimSun" w:hAnsi="Times New Roman" w:cs="Courier New"/>
      <w:sz w:val="19"/>
      <w:szCs w:val="19"/>
      <w:lang w:val="en-US" w:eastAsia="en-US" w:bidi="ar-SA"/>
    </w:rPr>
  </w:style>
  <w:style w:type="character" w:customStyle="1" w:styleId="GENQNUM">
    <w:name w:val="GENQ_NUM"/>
    <w:rsid w:val="00BA476F"/>
    <w:rPr>
      <w:rFonts w:ascii="Times New Roman" w:hAnsi="Times New Roman"/>
      <w:b/>
      <w:sz w:val="19"/>
      <w:szCs w:val="19"/>
    </w:rPr>
  </w:style>
  <w:style w:type="character" w:customStyle="1" w:styleId="GENQTTL">
    <w:name w:val="GENQ_TTL"/>
    <w:rsid w:val="00BA476F"/>
    <w:rPr>
      <w:rFonts w:ascii="Times New Roman Bold" w:hAnsi="Times New Roman Bold"/>
      <w:b/>
      <w:smallCaps/>
      <w:sz w:val="19"/>
      <w:szCs w:val="19"/>
    </w:rPr>
  </w:style>
  <w:style w:type="paragraph" w:customStyle="1" w:styleId="GENQDMFIRST">
    <w:name w:val="GENQ_DM_FIRST"/>
    <w:rsid w:val="00BA476F"/>
    <w:pPr>
      <w:spacing w:before="60" w:line="230" w:lineRule="atLeast"/>
      <w:jc w:val="center"/>
    </w:pPr>
    <w:rPr>
      <w:rFonts w:ascii="Times New Roman" w:eastAsia="SimSun" w:hAnsi="Times New Roman" w:cs="Courier New"/>
      <w:sz w:val="19"/>
      <w:szCs w:val="19"/>
      <w:lang w:eastAsia="en-US"/>
    </w:rPr>
  </w:style>
  <w:style w:type="paragraph" w:customStyle="1" w:styleId="spacer">
    <w:name w:val="spacer"/>
    <w:link w:val="spacerChar"/>
    <w:rsid w:val="00BA476F"/>
    <w:pPr>
      <w:spacing w:before="120" w:after="120" w:line="20" w:lineRule="atLeast"/>
      <w:contextualSpacing/>
    </w:pPr>
    <w:rPr>
      <w:rFonts w:ascii="Arial" w:eastAsia="SimSun" w:hAnsi="Arial"/>
      <w:color w:val="000000"/>
      <w:sz w:val="2"/>
      <w:szCs w:val="44"/>
      <w:lang w:eastAsia="en-US"/>
    </w:rPr>
  </w:style>
  <w:style w:type="paragraph" w:customStyle="1" w:styleId="artlist">
    <w:name w:val="artlist"/>
    <w:rsid w:val="00BA476F"/>
    <w:pPr>
      <w:autoSpaceDE w:val="0"/>
      <w:autoSpaceDN w:val="0"/>
      <w:adjustRightInd w:val="0"/>
      <w:spacing w:line="20" w:lineRule="atLeast"/>
      <w:jc w:val="center"/>
    </w:pPr>
    <w:rPr>
      <w:rFonts w:ascii="Courier New" w:eastAsia="SimSun" w:hAnsi="Courier New" w:cs="Courier New"/>
      <w:color w:val="000000"/>
      <w:sz w:val="22"/>
      <w:szCs w:val="24"/>
      <w:lang w:eastAsia="en-US"/>
    </w:rPr>
  </w:style>
  <w:style w:type="paragraph" w:customStyle="1" w:styleId="FIGNUM">
    <w:name w:val="FIG_NUM"/>
    <w:link w:val="FIGNUMChar"/>
    <w:rsid w:val="00BA476F"/>
    <w:pPr>
      <w:spacing w:line="230" w:lineRule="atLeast"/>
    </w:pPr>
    <w:rPr>
      <w:rFonts w:ascii="Times New Roman" w:eastAsia="SimSun" w:hAnsi="Times New Roman" w:cs="Courier New"/>
      <w:b/>
      <w:sz w:val="19"/>
      <w:szCs w:val="19"/>
      <w:lang w:eastAsia="en-US"/>
    </w:rPr>
  </w:style>
  <w:style w:type="paragraph" w:customStyle="1" w:styleId="GENQUNTBL">
    <w:name w:val="GENQ_UNTBL"/>
    <w:rsid w:val="00BA476F"/>
    <w:pPr>
      <w:spacing w:line="230" w:lineRule="atLeast"/>
    </w:pPr>
    <w:rPr>
      <w:rFonts w:ascii="Times New Roman" w:eastAsia="SimSun" w:hAnsi="Times New Roman" w:cs="Courier New"/>
      <w:color w:val="000000"/>
      <w:sz w:val="19"/>
      <w:szCs w:val="19"/>
      <w:lang w:eastAsia="en-US"/>
    </w:rPr>
  </w:style>
  <w:style w:type="character" w:styleId="LineNumber">
    <w:name w:val="line number"/>
    <w:basedOn w:val="DefaultParagraphFont"/>
    <w:rsid w:val="00BA476F"/>
  </w:style>
  <w:style w:type="table" w:styleId="TableGrid">
    <w:name w:val="Table Grid"/>
    <w:basedOn w:val="TableNormal"/>
    <w:rsid w:val="00F7790F"/>
    <w:pPr>
      <w:autoSpaceDE w:val="0"/>
      <w:autoSpaceDN w:val="0"/>
      <w:adjustRightInd w:val="0"/>
      <w:spacing w:line="240" w:lineRule="atLeas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basedOn w:val="GENQChar"/>
    <w:rsid w:val="00F7790F"/>
    <w:rPr>
      <w:rFonts w:ascii="Times New Roman" w:eastAsia="SimSun" w:hAnsi="Times New Roman" w:cs="Courier New"/>
      <w:sz w:val="19"/>
      <w:szCs w:val="19"/>
      <w:lang w:val="en-US" w:eastAsia="en-US" w:bidi="ar-SA"/>
    </w:rPr>
  </w:style>
  <w:style w:type="character" w:customStyle="1" w:styleId="spacerChar">
    <w:name w:val="spacer Char"/>
    <w:link w:val="spacer"/>
    <w:rsid w:val="00F7790F"/>
    <w:rPr>
      <w:rFonts w:ascii="Arial" w:eastAsia="SimSun" w:hAnsi="Arial"/>
      <w:color w:val="000000"/>
      <w:sz w:val="2"/>
      <w:szCs w:val="44"/>
      <w:lang w:val="en-US" w:eastAsia="en-US" w:bidi="ar-SA"/>
    </w:rPr>
  </w:style>
  <w:style w:type="character" w:customStyle="1" w:styleId="FIGNUMChar">
    <w:name w:val="FIG_NUM Char"/>
    <w:link w:val="FIGNUM"/>
    <w:rsid w:val="00F7790F"/>
    <w:rPr>
      <w:rFonts w:ascii="Times New Roman" w:eastAsia="SimSun" w:hAnsi="Times New Roman" w:cs="Courier New"/>
      <w:b/>
      <w:sz w:val="19"/>
      <w:szCs w:val="19"/>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jpeg"/><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image" Target="media/image3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Chia-Hung Chang</dc:creator>
  <cp:lastModifiedBy>Chia-Hung Vincent Chang</cp:lastModifiedBy>
  <cp:revision>5</cp:revision>
  <cp:lastPrinted>2020-05-26T13:06:00Z</cp:lastPrinted>
  <dcterms:created xsi:type="dcterms:W3CDTF">2022-05-16T13:37:00Z</dcterms:created>
  <dcterms:modified xsi:type="dcterms:W3CDTF">2022-05-23T14:04:00Z</dcterms:modified>
</cp:coreProperties>
</file>